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D467" w14:textId="4D8AED88" w:rsidR="00F47FFB" w:rsidRDefault="006A521C" w:rsidP="00A37FA3">
      <w:pPr>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961EBB">
        <w:rPr>
          <w:rFonts w:ascii="Times New Roman" w:eastAsia="Times New Roman" w:hAnsi="Times New Roman" w:cs="Times New Roman"/>
          <w:b/>
          <w:sz w:val="24"/>
          <w:szCs w:val="24"/>
          <w:lang w:eastAsia="lv-LV"/>
        </w:rPr>
        <w:t xml:space="preserve">Ministru kabineta noteikumu projekta </w:t>
      </w:r>
      <w:r w:rsidR="00D659D3">
        <w:rPr>
          <w:rFonts w:ascii="Times New Roman" w:eastAsia="Times New Roman" w:hAnsi="Times New Roman" w:cs="Times New Roman"/>
          <w:b/>
          <w:sz w:val="24"/>
          <w:szCs w:val="24"/>
          <w:lang w:eastAsia="lv-LV"/>
        </w:rPr>
        <w:t>“</w:t>
      </w:r>
      <w:r w:rsidR="001B32F1" w:rsidRPr="00961EBB">
        <w:rPr>
          <w:rFonts w:ascii="Times New Roman" w:eastAsia="Times New Roman" w:hAnsi="Times New Roman" w:cs="Times New Roman"/>
          <w:b/>
          <w:sz w:val="24"/>
          <w:szCs w:val="24"/>
          <w:lang w:eastAsia="lv-LV"/>
        </w:rPr>
        <w:t xml:space="preserve">Grozījumi  Ministru kabineta 2014.gada 11.februāra noteikumos Nr.96 </w:t>
      </w:r>
      <w:r w:rsidR="00C55463">
        <w:rPr>
          <w:rFonts w:ascii="Times New Roman" w:eastAsia="Times New Roman" w:hAnsi="Times New Roman" w:cs="Times New Roman"/>
          <w:b/>
          <w:sz w:val="24"/>
          <w:szCs w:val="24"/>
          <w:lang w:eastAsia="lv-LV"/>
        </w:rPr>
        <w:t>“</w:t>
      </w:r>
      <w:r w:rsidR="001B32F1" w:rsidRPr="00961EBB">
        <w:rPr>
          <w:rFonts w:ascii="Times New Roman" w:eastAsia="Times New Roman" w:hAnsi="Times New Roman" w:cs="Times New Roman"/>
          <w:b/>
          <w:sz w:val="24"/>
          <w:szCs w:val="24"/>
          <w:lang w:eastAsia="lv-LV"/>
        </w:rPr>
        <w:t>Nodokļu un citu maksājumu reģistrēšanas elektronisko ierīču un iekārtu lietošanas kārtība</w:t>
      </w:r>
      <w:r w:rsidR="00C55463">
        <w:rPr>
          <w:rFonts w:ascii="Times New Roman" w:eastAsia="Times New Roman" w:hAnsi="Times New Roman" w:cs="Times New Roman"/>
          <w:b/>
          <w:sz w:val="24"/>
          <w:szCs w:val="24"/>
          <w:lang w:eastAsia="lv-LV"/>
        </w:rPr>
        <w:t>””</w:t>
      </w:r>
      <w:r w:rsidRPr="00961EBB">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id" w:val="-1"/>
          <w:attr w:name="baseform" w:val="ziņojums"/>
        </w:smartTagPr>
        <w:r w:rsidRPr="00961EBB">
          <w:rPr>
            <w:rFonts w:ascii="Times New Roman" w:eastAsia="Times New Roman" w:hAnsi="Times New Roman" w:cs="Times New Roman"/>
            <w:b/>
            <w:sz w:val="24"/>
            <w:szCs w:val="24"/>
            <w:lang w:eastAsia="lv-LV"/>
          </w:rPr>
          <w:t>ziņojums</w:t>
        </w:r>
      </w:smartTag>
      <w:r w:rsidRPr="00961EBB">
        <w:rPr>
          <w:rFonts w:ascii="Times New Roman" w:eastAsia="Times New Roman" w:hAnsi="Times New Roman" w:cs="Times New Roman"/>
          <w:b/>
          <w:sz w:val="24"/>
          <w:szCs w:val="24"/>
          <w:lang w:eastAsia="lv-LV"/>
        </w:rPr>
        <w:t xml:space="preserve"> (anotācija)</w:t>
      </w:r>
    </w:p>
    <w:p w14:paraId="6D195CD7" w14:textId="77777777" w:rsidR="00A37FA3" w:rsidRPr="00F26BB3" w:rsidRDefault="00A37FA3" w:rsidP="00A35FAD">
      <w:pPr>
        <w:tabs>
          <w:tab w:val="left" w:pos="7800"/>
        </w:tabs>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59"/>
      </w:tblGrid>
      <w:tr w:rsidR="00297BC6" w14:paraId="342FF91A" w14:textId="77777777" w:rsidTr="00DF750E">
        <w:tc>
          <w:tcPr>
            <w:tcW w:w="9045" w:type="dxa"/>
            <w:gridSpan w:val="4"/>
            <w:tcBorders>
              <w:bottom w:val="single" w:sz="4" w:space="0" w:color="auto"/>
            </w:tcBorders>
            <w:vAlign w:val="center"/>
          </w:tcPr>
          <w:p w14:paraId="010B93C1" w14:textId="77777777" w:rsidR="00A008EA"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hAnsi="Times New Roman" w:cs="Times New Roman"/>
                <w:b/>
                <w:bCs/>
                <w:sz w:val="24"/>
                <w:szCs w:val="24"/>
              </w:rPr>
              <w:t>Tiesību akta projekta anotācijas kopsavilkums</w:t>
            </w:r>
          </w:p>
        </w:tc>
      </w:tr>
      <w:tr w:rsidR="00A01865" w14:paraId="10B368D7" w14:textId="77777777" w:rsidTr="00DF750E">
        <w:tc>
          <w:tcPr>
            <w:tcW w:w="2786" w:type="dxa"/>
            <w:gridSpan w:val="3"/>
            <w:tcBorders>
              <w:bottom w:val="single" w:sz="4" w:space="0" w:color="auto"/>
            </w:tcBorders>
            <w:vAlign w:val="center"/>
          </w:tcPr>
          <w:p w14:paraId="2F7437CF" w14:textId="77777777" w:rsidR="007B78DB" w:rsidRPr="00961EBB" w:rsidRDefault="006A521C" w:rsidP="00BA0CBE">
            <w:pPr>
              <w:spacing w:after="0" w:line="240" w:lineRule="auto"/>
              <w:rPr>
                <w:rFonts w:ascii="Times New Roman" w:eastAsia="Times New Roman" w:hAnsi="Times New Roman" w:cs="Times New Roman"/>
                <w:b/>
                <w:bCs/>
                <w:sz w:val="24"/>
                <w:szCs w:val="24"/>
                <w:lang w:eastAsia="lv-LV"/>
              </w:rPr>
            </w:pPr>
            <w:r w:rsidRPr="00961EBB">
              <w:rPr>
                <w:rFonts w:ascii="Times New Roman" w:hAnsi="Times New Roman" w:cs="Times New Roman"/>
                <w:sz w:val="24"/>
                <w:szCs w:val="24"/>
              </w:rPr>
              <w:t>Mērķis, risinājums un projekta spēkā stāšanās laiks (500 zīmes bez atstarpēm)</w:t>
            </w:r>
          </w:p>
        </w:tc>
        <w:tc>
          <w:tcPr>
            <w:tcW w:w="6259" w:type="dxa"/>
            <w:tcBorders>
              <w:bottom w:val="single" w:sz="4" w:space="0" w:color="auto"/>
            </w:tcBorders>
          </w:tcPr>
          <w:p w14:paraId="188DCB9E" w14:textId="77777777" w:rsidR="006C72FB" w:rsidRDefault="006A521C" w:rsidP="006C72FB">
            <w:pPr>
              <w:spacing w:after="0" w:line="240" w:lineRule="auto"/>
              <w:ind w:firstLine="466"/>
              <w:jc w:val="both"/>
              <w:rPr>
                <w:rFonts w:ascii="Times New Roman" w:eastAsia="Times New Roman" w:hAnsi="Times New Roman" w:cs="Times New Roman"/>
                <w:sz w:val="24"/>
                <w:szCs w:val="24"/>
                <w:lang w:eastAsia="lv-LV"/>
              </w:rPr>
            </w:pPr>
            <w:bookmarkStart w:id="1" w:name="_Hlk503363591"/>
            <w:bookmarkStart w:id="2" w:name="_Hlk509568486"/>
            <w:r w:rsidRPr="00961EBB">
              <w:rPr>
                <w:rFonts w:ascii="Times New Roman" w:eastAsia="Times New Roman" w:hAnsi="Times New Roman" w:cs="Times New Roman"/>
                <w:sz w:val="24"/>
                <w:szCs w:val="24"/>
                <w:lang w:eastAsia="lv-LV"/>
              </w:rPr>
              <w:t>Ministru kabineta not</w:t>
            </w:r>
            <w:r w:rsidR="006C72FB">
              <w:rPr>
                <w:rFonts w:ascii="Times New Roman" w:eastAsia="Times New Roman" w:hAnsi="Times New Roman" w:cs="Times New Roman"/>
                <w:sz w:val="24"/>
                <w:szCs w:val="24"/>
                <w:lang w:eastAsia="lv-LV"/>
              </w:rPr>
              <w:t>eikumu projekts izstrādāts, lai:</w:t>
            </w:r>
          </w:p>
          <w:p w14:paraId="12C92C34" w14:textId="77777777" w:rsidR="006C72FB" w:rsidRDefault="006C72FB"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precizētu prasības elektronisko ierīču un iekārtu apkalpojošo dienestu reģistrācijai un uzraudzībai;</w:t>
            </w:r>
          </w:p>
          <w:p w14:paraId="4AB180C6" w14:textId="77777777" w:rsidR="006C72FB" w:rsidRDefault="006C72FB"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precizētu prasības atbilstības pārbaužu institūciju reģistrācijai un uzraudzībai;</w:t>
            </w:r>
          </w:p>
          <w:p w14:paraId="16A5FEC4" w14:textId="77777777" w:rsidR="00507E1D" w:rsidRPr="006C72FB" w:rsidRDefault="00507E1D"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pārskatītu atbrīvojumus no elektronisko ierīču un iekārtu lietošanas tirg</w:t>
            </w:r>
            <w:r w:rsidR="00BA5845">
              <w:rPr>
                <w:rFonts w:ascii="Times New Roman" w:eastAsia="Times New Roman" w:hAnsi="Times New Roman" w:cs="Times New Roman"/>
                <w:sz w:val="24"/>
                <w:szCs w:val="24"/>
                <w:lang w:eastAsia="lv-LV"/>
              </w:rPr>
              <w:t>os, ielu tirdzniecības vietās.</w:t>
            </w:r>
            <w:r>
              <w:rPr>
                <w:rFonts w:ascii="Times New Roman" w:eastAsia="Times New Roman" w:hAnsi="Times New Roman" w:cs="Times New Roman"/>
                <w:sz w:val="24"/>
                <w:szCs w:val="24"/>
                <w:lang w:eastAsia="lv-LV"/>
              </w:rPr>
              <w:t xml:space="preserve"> </w:t>
            </w:r>
          </w:p>
          <w:p w14:paraId="792B644A" w14:textId="77777777" w:rsidR="007B78DB" w:rsidRPr="006C72FB" w:rsidRDefault="006A521C" w:rsidP="006C72FB">
            <w:pPr>
              <w:spacing w:after="0" w:line="240" w:lineRule="auto"/>
              <w:ind w:firstLine="466"/>
              <w:jc w:val="both"/>
              <w:rPr>
                <w:rFonts w:ascii="Times New Roman" w:eastAsia="Times New Roman" w:hAnsi="Times New Roman" w:cs="Times New Roman"/>
                <w:sz w:val="24"/>
                <w:szCs w:val="24"/>
                <w:lang w:eastAsia="lv-LV"/>
              </w:rPr>
            </w:pPr>
            <w:r w:rsidRPr="006C72FB">
              <w:rPr>
                <w:rFonts w:ascii="Times New Roman" w:eastAsia="Times New Roman" w:hAnsi="Times New Roman" w:cs="Times New Roman"/>
                <w:bCs/>
                <w:sz w:val="24"/>
                <w:szCs w:val="24"/>
                <w:lang w:eastAsia="lv-LV"/>
              </w:rPr>
              <w:t xml:space="preserve">Ministru kabineta noteikumi stāsies spēkā pēc to </w:t>
            </w:r>
            <w:r w:rsidR="003C16F2" w:rsidRPr="006C72FB">
              <w:rPr>
                <w:rFonts w:ascii="Times New Roman" w:eastAsia="Times New Roman" w:hAnsi="Times New Roman" w:cs="Times New Roman"/>
                <w:bCs/>
                <w:sz w:val="24"/>
                <w:szCs w:val="24"/>
                <w:lang w:eastAsia="lv-LV"/>
              </w:rPr>
              <w:t>pieņem</w:t>
            </w:r>
            <w:r w:rsidRPr="006C72FB">
              <w:rPr>
                <w:rFonts w:ascii="Times New Roman" w:eastAsia="Times New Roman" w:hAnsi="Times New Roman" w:cs="Times New Roman"/>
                <w:bCs/>
                <w:sz w:val="24"/>
                <w:szCs w:val="24"/>
                <w:lang w:eastAsia="lv-LV"/>
              </w:rPr>
              <w:t>šanas</w:t>
            </w:r>
            <w:r w:rsidR="003C16F2" w:rsidRPr="006C72FB">
              <w:rPr>
                <w:rFonts w:ascii="Times New Roman" w:eastAsia="Times New Roman" w:hAnsi="Times New Roman" w:cs="Times New Roman"/>
                <w:bCs/>
                <w:sz w:val="24"/>
                <w:szCs w:val="24"/>
                <w:lang w:eastAsia="lv-LV"/>
              </w:rPr>
              <w:t xml:space="preserve"> Ministru kabinetā</w:t>
            </w:r>
            <w:r w:rsidRPr="006C72FB">
              <w:rPr>
                <w:rFonts w:ascii="Times New Roman" w:eastAsia="Times New Roman" w:hAnsi="Times New Roman" w:cs="Times New Roman"/>
                <w:bCs/>
                <w:sz w:val="24"/>
                <w:szCs w:val="24"/>
                <w:lang w:eastAsia="lv-LV"/>
              </w:rPr>
              <w:t>.</w:t>
            </w:r>
            <w:bookmarkEnd w:id="1"/>
            <w:bookmarkEnd w:id="2"/>
          </w:p>
        </w:tc>
      </w:tr>
      <w:tr w:rsidR="00A01865" w14:paraId="2BCE86D7" w14:textId="77777777" w:rsidTr="00DF750E">
        <w:tc>
          <w:tcPr>
            <w:tcW w:w="2786" w:type="dxa"/>
            <w:gridSpan w:val="3"/>
            <w:tcBorders>
              <w:top w:val="single" w:sz="4" w:space="0" w:color="auto"/>
              <w:left w:val="nil"/>
              <w:bottom w:val="single" w:sz="4" w:space="0" w:color="auto"/>
              <w:right w:val="nil"/>
            </w:tcBorders>
            <w:vAlign w:val="center"/>
          </w:tcPr>
          <w:p w14:paraId="4DC9C09E" w14:textId="77777777" w:rsidR="00AC5167" w:rsidRPr="00961EBB" w:rsidRDefault="00AC5167" w:rsidP="00BA0CBE">
            <w:pPr>
              <w:spacing w:after="0" w:line="240" w:lineRule="auto"/>
              <w:rPr>
                <w:rFonts w:ascii="Times New Roman" w:hAnsi="Times New Roman" w:cs="Times New Roman"/>
                <w:sz w:val="24"/>
                <w:szCs w:val="24"/>
              </w:rPr>
            </w:pPr>
          </w:p>
        </w:tc>
        <w:tc>
          <w:tcPr>
            <w:tcW w:w="6259" w:type="dxa"/>
            <w:tcBorders>
              <w:top w:val="single" w:sz="4" w:space="0" w:color="auto"/>
              <w:left w:val="nil"/>
              <w:bottom w:val="single" w:sz="4" w:space="0" w:color="auto"/>
              <w:right w:val="nil"/>
            </w:tcBorders>
            <w:vAlign w:val="center"/>
          </w:tcPr>
          <w:p w14:paraId="4FEF564C" w14:textId="77777777" w:rsidR="00AC5167" w:rsidRPr="00961EBB"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297BC6" w14:paraId="7FB3408B" w14:textId="77777777" w:rsidTr="00DF750E">
        <w:tc>
          <w:tcPr>
            <w:tcW w:w="9045" w:type="dxa"/>
            <w:gridSpan w:val="4"/>
            <w:tcBorders>
              <w:top w:val="single" w:sz="4" w:space="0" w:color="auto"/>
            </w:tcBorders>
            <w:vAlign w:val="center"/>
          </w:tcPr>
          <w:p w14:paraId="2D17A8CB" w14:textId="77777777" w:rsidR="00A37FA3"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
                <w:bCs/>
                <w:sz w:val="24"/>
                <w:szCs w:val="24"/>
                <w:lang w:eastAsia="lv-LV"/>
              </w:rPr>
              <w:t>I. Tiesību akta projekta izstrādes nepieciešamība</w:t>
            </w:r>
          </w:p>
        </w:tc>
      </w:tr>
      <w:tr w:rsidR="00AD0FD2" w14:paraId="74EF4C16" w14:textId="77777777" w:rsidTr="00DF750E">
        <w:trPr>
          <w:trHeight w:val="630"/>
        </w:trPr>
        <w:tc>
          <w:tcPr>
            <w:tcW w:w="431" w:type="dxa"/>
          </w:tcPr>
          <w:p w14:paraId="1AC01BAB" w14:textId="77777777" w:rsidR="00A37FA3" w:rsidRPr="00961EBB" w:rsidRDefault="006A521C" w:rsidP="00A37FA3">
            <w:pPr>
              <w:spacing w:after="0" w:line="240" w:lineRule="auto"/>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sz w:val="24"/>
                <w:szCs w:val="24"/>
                <w:lang w:eastAsia="lv-LV"/>
              </w:rPr>
              <w:t>1</w:t>
            </w:r>
            <w:r w:rsidRPr="00961EBB">
              <w:rPr>
                <w:rFonts w:ascii="Times New Roman" w:eastAsia="Times New Roman" w:hAnsi="Times New Roman" w:cs="Times New Roman"/>
                <w:b/>
                <w:sz w:val="24"/>
                <w:szCs w:val="24"/>
                <w:lang w:eastAsia="lv-LV"/>
              </w:rPr>
              <w:t>.</w:t>
            </w:r>
          </w:p>
        </w:tc>
        <w:tc>
          <w:tcPr>
            <w:tcW w:w="2355" w:type="dxa"/>
            <w:gridSpan w:val="2"/>
          </w:tcPr>
          <w:p w14:paraId="56F23CAC" w14:textId="77777777" w:rsidR="00A37FA3" w:rsidRPr="00961EBB" w:rsidRDefault="006A521C" w:rsidP="00A37FA3">
            <w:pPr>
              <w:spacing w:after="0" w:line="240" w:lineRule="auto"/>
              <w:ind w:hanging="10"/>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Pamatojums</w:t>
            </w:r>
          </w:p>
        </w:tc>
        <w:tc>
          <w:tcPr>
            <w:tcW w:w="6259" w:type="dxa"/>
          </w:tcPr>
          <w:p w14:paraId="260E6C40" w14:textId="77777777" w:rsidR="00003B38" w:rsidRDefault="00003B38" w:rsidP="00003B38">
            <w:pPr>
              <w:spacing w:after="0" w:line="240" w:lineRule="auto"/>
              <w:ind w:firstLine="4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Ministru kabineta 2018.gada 18.decembra sēdes protokols (Nr.60, </w:t>
            </w:r>
            <w:bookmarkStart w:id="3" w:name="94"/>
            <w:r w:rsidRPr="00003B38">
              <w:rPr>
                <w:rFonts w:ascii="Times New Roman" w:eastAsia="Calibri" w:hAnsi="Times New Roman" w:cs="Times New Roman"/>
                <w:sz w:val="24"/>
                <w:szCs w:val="24"/>
              </w:rPr>
              <w:t>94.§</w:t>
            </w:r>
            <w:bookmarkEnd w:id="3"/>
            <w:r>
              <w:rPr>
                <w:rFonts w:ascii="Times New Roman" w:eastAsia="Calibri" w:hAnsi="Times New Roman" w:cs="Times New Roman"/>
                <w:sz w:val="24"/>
                <w:szCs w:val="24"/>
              </w:rPr>
              <w:t>, 4.p).</w:t>
            </w:r>
          </w:p>
          <w:p w14:paraId="125B9DF5" w14:textId="4CDCD2DC" w:rsidR="00561749" w:rsidRPr="00003B38" w:rsidRDefault="00C27E56" w:rsidP="00AC1BDA">
            <w:pPr>
              <w:spacing w:after="0" w:line="240" w:lineRule="auto"/>
              <w:ind w:firstLine="409"/>
              <w:jc w:val="both"/>
              <w:rPr>
                <w:rFonts w:ascii="Times New Roman" w:eastAsia="Calibri" w:hAnsi="Times New Roman" w:cs="Times New Roman"/>
                <w:sz w:val="24"/>
                <w:szCs w:val="24"/>
              </w:rPr>
            </w:pPr>
            <w:r>
              <w:rPr>
                <w:rFonts w:ascii="Times New Roman" w:eastAsia="Calibri" w:hAnsi="Times New Roman" w:cs="Times New Roman"/>
                <w:sz w:val="24"/>
                <w:szCs w:val="24"/>
              </w:rPr>
              <w:t>Valsts kontroles revīzijas ziņojums</w:t>
            </w:r>
            <w:r w:rsidRPr="00C27E56">
              <w:rPr>
                <w:rFonts w:ascii="Times New Roman" w:eastAsia="Calibri" w:hAnsi="Times New Roman" w:cs="Times New Roman"/>
                <w:sz w:val="24"/>
                <w:szCs w:val="24"/>
              </w:rPr>
              <w:t xml:space="preserve"> Nr.2.4.1-10/2018 “Vai kases aparātu reforma ir pamatota un sasniedz izvirzītos mērķus?”</w:t>
            </w:r>
            <w:r w:rsidR="00107EAB">
              <w:rPr>
                <w:rFonts w:ascii="Times New Roman" w:eastAsia="Calibri" w:hAnsi="Times New Roman" w:cs="Times New Roman"/>
                <w:sz w:val="24"/>
                <w:szCs w:val="24"/>
              </w:rPr>
              <w:t xml:space="preserve"> </w:t>
            </w:r>
            <w:r w:rsidR="00AC1BDA">
              <w:rPr>
                <w:rFonts w:ascii="Times New Roman" w:eastAsia="Calibri" w:hAnsi="Times New Roman" w:cs="Times New Roman"/>
                <w:sz w:val="24"/>
                <w:szCs w:val="24"/>
              </w:rPr>
              <w:t>(ieteikumu ieviešanas plāna 7.punkts)</w:t>
            </w:r>
            <w:r>
              <w:rPr>
                <w:rFonts w:ascii="Times New Roman" w:eastAsia="Calibri" w:hAnsi="Times New Roman" w:cs="Times New Roman"/>
                <w:sz w:val="24"/>
                <w:szCs w:val="24"/>
              </w:rPr>
              <w:t>.</w:t>
            </w:r>
          </w:p>
          <w:p w14:paraId="5FC77726" w14:textId="77777777" w:rsidR="00B858D7" w:rsidRPr="00961EBB" w:rsidRDefault="000F794F" w:rsidP="00B858D7">
            <w:pPr>
              <w:spacing w:after="0" w:line="240" w:lineRule="auto"/>
              <w:ind w:firstLine="4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Finanšu ministrijas, </w:t>
            </w:r>
            <w:r w:rsidR="003C16F2">
              <w:rPr>
                <w:rFonts w:ascii="Times New Roman" w:eastAsia="Times New Roman" w:hAnsi="Times New Roman" w:cs="Times New Roman"/>
                <w:sz w:val="24"/>
                <w:szCs w:val="24"/>
              </w:rPr>
              <w:t xml:space="preserve">Valsts ieņēmumu dienesta </w:t>
            </w:r>
            <w:r w:rsidR="003C16F2" w:rsidRPr="00961EBB">
              <w:rPr>
                <w:rFonts w:ascii="Times New Roman" w:eastAsia="Times New Roman" w:hAnsi="Times New Roman" w:cs="Times New Roman"/>
                <w:sz w:val="24"/>
                <w:szCs w:val="24"/>
              </w:rPr>
              <w:t>(turpmāk – VID)</w:t>
            </w:r>
            <w:r w:rsidR="003C16F2">
              <w:rPr>
                <w:rFonts w:ascii="Times New Roman" w:eastAsia="Times New Roman" w:hAnsi="Times New Roman" w:cs="Times New Roman"/>
                <w:sz w:val="24"/>
                <w:szCs w:val="24"/>
              </w:rPr>
              <w:t xml:space="preserve"> </w:t>
            </w:r>
            <w:r w:rsidR="003C16F2">
              <w:rPr>
                <w:rFonts w:ascii="Times New Roman" w:eastAsia="Calibri" w:hAnsi="Times New Roman" w:cs="Times New Roman"/>
                <w:sz w:val="24"/>
                <w:szCs w:val="24"/>
              </w:rPr>
              <w:t>iniciatīva.</w:t>
            </w:r>
          </w:p>
          <w:p w14:paraId="0232E106" w14:textId="77777777" w:rsidR="00AC3B77" w:rsidRPr="00961EBB" w:rsidRDefault="00AC3B77" w:rsidP="0006309F">
            <w:pPr>
              <w:spacing w:after="0" w:line="240" w:lineRule="auto"/>
              <w:ind w:firstLine="409"/>
              <w:jc w:val="both"/>
              <w:rPr>
                <w:rFonts w:ascii="Times New Roman" w:eastAsia="Calibri" w:hAnsi="Times New Roman" w:cs="Times New Roman"/>
                <w:sz w:val="24"/>
                <w:szCs w:val="24"/>
                <w:lang w:eastAsia="lv-LV"/>
              </w:rPr>
            </w:pPr>
          </w:p>
        </w:tc>
      </w:tr>
      <w:tr w:rsidR="00AD0FD2" w:rsidRPr="00FA506A" w14:paraId="2B7F4F5B" w14:textId="77777777" w:rsidTr="00DF750E">
        <w:trPr>
          <w:trHeight w:val="472"/>
        </w:trPr>
        <w:tc>
          <w:tcPr>
            <w:tcW w:w="431" w:type="dxa"/>
          </w:tcPr>
          <w:p w14:paraId="1B46EEF1" w14:textId="77777777" w:rsidR="00A37FA3" w:rsidRPr="00961EBB" w:rsidRDefault="006A521C" w:rsidP="00A37FA3">
            <w:pPr>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2.</w:t>
            </w:r>
          </w:p>
        </w:tc>
        <w:tc>
          <w:tcPr>
            <w:tcW w:w="2355" w:type="dxa"/>
            <w:gridSpan w:val="2"/>
          </w:tcPr>
          <w:p w14:paraId="0B496334" w14:textId="77777777" w:rsidR="00A37FA3" w:rsidRPr="00961EBB" w:rsidRDefault="006A521C" w:rsidP="00A37FA3">
            <w:pPr>
              <w:tabs>
                <w:tab w:val="left" w:pos="170"/>
              </w:tabs>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59" w:type="dxa"/>
          </w:tcPr>
          <w:p w14:paraId="64720342" w14:textId="3F28829D" w:rsidR="00E10B66" w:rsidRPr="00FA506A" w:rsidRDefault="00BA5845" w:rsidP="001651D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E10B66" w:rsidRPr="00FA506A">
              <w:rPr>
                <w:rFonts w:ascii="Times New Roman" w:eastAsia="Times New Roman" w:hAnsi="Times New Roman" w:cs="Times New Roman"/>
                <w:sz w:val="24"/>
                <w:szCs w:val="24"/>
              </w:rPr>
              <w:t>.</w:t>
            </w:r>
            <w:r w:rsidR="00335470" w:rsidRPr="00FA506A">
              <w:rPr>
                <w:rFonts w:ascii="Times New Roman" w:eastAsia="Times New Roman" w:hAnsi="Times New Roman" w:cs="Times New Roman"/>
                <w:sz w:val="24"/>
                <w:szCs w:val="24"/>
              </w:rPr>
              <w:t> </w:t>
            </w:r>
            <w:r w:rsidR="00E10B66" w:rsidRPr="00FA506A">
              <w:rPr>
                <w:rFonts w:ascii="Times New Roman" w:eastAsia="Times New Roman" w:hAnsi="Times New Roman" w:cs="Times New Roman"/>
                <w:sz w:val="24"/>
                <w:szCs w:val="24"/>
              </w:rPr>
              <w:t xml:space="preserve">Valsts kontrole revīzijas ziņojumā Nr.2.4.1-10/2018 “Vai kases aparātu reforma ir pamatota un sasniedz izvirzītos mērķus?” </w:t>
            </w:r>
            <w:r w:rsidR="00A30895" w:rsidRPr="00FA506A">
              <w:rPr>
                <w:rFonts w:ascii="Times New Roman" w:eastAsia="Times New Roman" w:hAnsi="Times New Roman" w:cs="Times New Roman"/>
                <w:sz w:val="24"/>
                <w:szCs w:val="24"/>
              </w:rPr>
              <w:t xml:space="preserve">(turpmāk – revīzijas ziņojums) </w:t>
            </w:r>
            <w:r w:rsidR="00E10B66" w:rsidRPr="00FA506A">
              <w:rPr>
                <w:rFonts w:ascii="Times New Roman" w:eastAsia="Times New Roman" w:hAnsi="Times New Roman" w:cs="Times New Roman"/>
                <w:sz w:val="24"/>
                <w:szCs w:val="24"/>
              </w:rPr>
              <w:t>norād</w:t>
            </w:r>
            <w:r w:rsidR="001651D7" w:rsidRPr="00FA506A">
              <w:rPr>
                <w:rFonts w:ascii="Times New Roman" w:eastAsia="Times New Roman" w:hAnsi="Times New Roman" w:cs="Times New Roman"/>
                <w:sz w:val="24"/>
                <w:szCs w:val="24"/>
              </w:rPr>
              <w:t>a, ka, l</w:t>
            </w:r>
            <w:r w:rsidR="00E10B66" w:rsidRPr="00FA506A">
              <w:rPr>
                <w:rFonts w:ascii="Times New Roman" w:eastAsia="Times New Roman" w:hAnsi="Times New Roman" w:cs="Times New Roman"/>
                <w:sz w:val="24"/>
                <w:szCs w:val="24"/>
              </w:rPr>
              <w:t xml:space="preserve">ai gan ar jaunām normatīvā akta prasībām par </w:t>
            </w:r>
            <w:r w:rsidR="001651D7" w:rsidRPr="00FA506A">
              <w:rPr>
                <w:rFonts w:ascii="Times New Roman" w:eastAsia="Times New Roman" w:hAnsi="Times New Roman" w:cs="Times New Roman"/>
                <w:sz w:val="24"/>
                <w:szCs w:val="24"/>
              </w:rPr>
              <w:t>elektronisko ierīču un iekārtu</w:t>
            </w:r>
            <w:r w:rsidR="00E10B66" w:rsidRPr="00FA506A">
              <w:rPr>
                <w:rFonts w:ascii="Times New Roman" w:eastAsia="Times New Roman" w:hAnsi="Times New Roman" w:cs="Times New Roman"/>
                <w:sz w:val="24"/>
                <w:szCs w:val="24"/>
              </w:rPr>
              <w:t xml:space="preserve"> lietošanas kārtību ir mēģināts noteikt stingrākas prasības </w:t>
            </w:r>
            <w:r w:rsidR="001651D7" w:rsidRPr="00FA506A">
              <w:rPr>
                <w:rFonts w:ascii="Times New Roman" w:eastAsia="Times New Roman" w:hAnsi="Times New Roman" w:cs="Times New Roman"/>
                <w:sz w:val="24"/>
                <w:szCs w:val="24"/>
              </w:rPr>
              <w:t xml:space="preserve">elektronisko ierīču un iekārtu </w:t>
            </w:r>
            <w:r w:rsidR="00E10B66" w:rsidRPr="00FA506A">
              <w:rPr>
                <w:rFonts w:ascii="Times New Roman" w:eastAsia="Times New Roman" w:hAnsi="Times New Roman" w:cs="Times New Roman"/>
                <w:sz w:val="24"/>
                <w:szCs w:val="24"/>
              </w:rPr>
              <w:t xml:space="preserve"> apkalpojoš</w:t>
            </w:r>
            <w:r w:rsidR="00C67266" w:rsidRPr="00FA506A">
              <w:rPr>
                <w:rFonts w:ascii="Times New Roman" w:eastAsia="Times New Roman" w:hAnsi="Times New Roman" w:cs="Times New Roman"/>
                <w:sz w:val="24"/>
                <w:szCs w:val="24"/>
              </w:rPr>
              <w:t>ā</w:t>
            </w:r>
            <w:r w:rsidR="00E10B66" w:rsidRPr="00FA506A">
              <w:rPr>
                <w:rFonts w:ascii="Times New Roman" w:eastAsia="Times New Roman" w:hAnsi="Times New Roman" w:cs="Times New Roman"/>
                <w:sz w:val="24"/>
                <w:szCs w:val="24"/>
              </w:rPr>
              <w:t xml:space="preserve"> dienest</w:t>
            </w:r>
            <w:r w:rsidR="00C67266" w:rsidRPr="00FA506A">
              <w:rPr>
                <w:rFonts w:ascii="Times New Roman" w:eastAsia="Times New Roman" w:hAnsi="Times New Roman" w:cs="Times New Roman"/>
                <w:sz w:val="24"/>
                <w:szCs w:val="24"/>
              </w:rPr>
              <w:t>a</w:t>
            </w:r>
            <w:r w:rsidR="001651D7" w:rsidRPr="00FA506A">
              <w:rPr>
                <w:rFonts w:ascii="Times New Roman" w:eastAsia="Times New Roman" w:hAnsi="Times New Roman" w:cs="Times New Roman"/>
                <w:sz w:val="24"/>
                <w:szCs w:val="24"/>
              </w:rPr>
              <w:t xml:space="preserve"> (turpmāk – apkalpojošais dienests)</w:t>
            </w:r>
            <w:r w:rsidR="00E10B66" w:rsidRPr="00FA506A">
              <w:rPr>
                <w:rFonts w:ascii="Times New Roman" w:eastAsia="Times New Roman" w:hAnsi="Times New Roman" w:cs="Times New Roman"/>
                <w:sz w:val="24"/>
                <w:szCs w:val="24"/>
              </w:rPr>
              <w:t xml:space="preserve"> reģistrācijai, </w:t>
            </w:r>
            <w:proofErr w:type="spellStart"/>
            <w:r w:rsidR="00E10B66" w:rsidRPr="00FA506A">
              <w:rPr>
                <w:rFonts w:ascii="Times New Roman" w:eastAsia="Times New Roman" w:hAnsi="Times New Roman" w:cs="Times New Roman"/>
                <w:sz w:val="24"/>
                <w:szCs w:val="24"/>
              </w:rPr>
              <w:t>pārreģistrācijai</w:t>
            </w:r>
            <w:proofErr w:type="spellEnd"/>
            <w:r w:rsidR="00E10B66" w:rsidRPr="00FA506A">
              <w:rPr>
                <w:rFonts w:ascii="Times New Roman" w:eastAsia="Times New Roman" w:hAnsi="Times New Roman" w:cs="Times New Roman"/>
                <w:sz w:val="24"/>
                <w:szCs w:val="24"/>
              </w:rPr>
              <w:t xml:space="preserve"> un darbības uzraudzībai, tomēr Valsts kontroles ieskatā tas nav realizējies praksē, jo:</w:t>
            </w:r>
          </w:p>
          <w:p w14:paraId="04F3E2FB" w14:textId="10278D04"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prasības nav skaidri definētas, radot neizpratni, kāda rakstura informācija no apkalpojošiem dienestiem tiek prasīta. Daļa no noteiktajām prasībām uzskatāmas par formālām, jo pēc apkalpojošo dienestu iesniegtās informācijas nav iespējams par tām pārliecināties pēc būtības;</w:t>
            </w:r>
          </w:p>
          <w:p w14:paraId="1B576F28" w14:textId="7E8200F9"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xml:space="preserve">- VID veiktais apkalpojošo dienestu kompetences </w:t>
            </w:r>
            <w:proofErr w:type="spellStart"/>
            <w:r w:rsidRPr="00FA506A">
              <w:rPr>
                <w:rFonts w:ascii="Times New Roman" w:eastAsia="Times New Roman" w:hAnsi="Times New Roman" w:cs="Times New Roman"/>
                <w:sz w:val="24"/>
                <w:szCs w:val="24"/>
              </w:rPr>
              <w:t>izvērtējums</w:t>
            </w:r>
            <w:proofErr w:type="spellEnd"/>
            <w:r w:rsidRPr="00FA506A">
              <w:rPr>
                <w:rFonts w:ascii="Times New Roman" w:eastAsia="Times New Roman" w:hAnsi="Times New Roman" w:cs="Times New Roman"/>
                <w:sz w:val="24"/>
                <w:szCs w:val="24"/>
              </w:rPr>
              <w:t xml:space="preserve"> nesniedz pietiekamu pārliecību par apkalpojošo dienestu atbilstošu kompetenci un spēju veikt </w:t>
            </w:r>
            <w:r w:rsidR="00237E87" w:rsidRPr="00FA506A">
              <w:rPr>
                <w:rFonts w:ascii="Times New Roman" w:eastAsia="Times New Roman" w:hAnsi="Times New Roman" w:cs="Times New Roman"/>
                <w:sz w:val="24"/>
                <w:szCs w:val="24"/>
              </w:rPr>
              <w:t xml:space="preserve">elektronisko ierīču un iekārtu </w:t>
            </w:r>
            <w:r w:rsidRPr="00FA506A">
              <w:rPr>
                <w:rFonts w:ascii="Times New Roman" w:eastAsia="Times New Roman" w:hAnsi="Times New Roman" w:cs="Times New Roman"/>
                <w:sz w:val="24"/>
                <w:szCs w:val="24"/>
              </w:rPr>
              <w:t>apkalpošanu;</w:t>
            </w:r>
          </w:p>
          <w:p w14:paraId="04501F50" w14:textId="602EB56F"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xml:space="preserve">- revīzijā netika gūta pārliecība, ka VID nodrošina atkārtotu apkalpojošā dienesta kompetences izvērtēšanu atbilstoši normatīvajam aktam par </w:t>
            </w:r>
            <w:r w:rsidR="00C67266"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lietošanas kārtību. Uzraudzība pār apkalpojošo dienestu pienākumu izpildi, kas ir atsevišķas VID struktūrvienības uzdevums, tiek nodrošināta, izvērtējot apkalpojošo dienestu iesniegtos dokumentus un VID tematisko pārbaužu ietvaros, kuras tiek </w:t>
            </w:r>
            <w:r w:rsidRPr="00FA506A">
              <w:rPr>
                <w:rFonts w:ascii="Times New Roman" w:eastAsia="Times New Roman" w:hAnsi="Times New Roman" w:cs="Times New Roman"/>
                <w:sz w:val="24"/>
                <w:szCs w:val="24"/>
              </w:rPr>
              <w:lastRenderedPageBreak/>
              <w:t xml:space="preserve">veiktas, pamatojoties uz nodokļu </w:t>
            </w:r>
            <w:proofErr w:type="spellStart"/>
            <w:r w:rsidRPr="00FA506A">
              <w:rPr>
                <w:rFonts w:ascii="Times New Roman" w:eastAsia="Times New Roman" w:hAnsi="Times New Roman" w:cs="Times New Roman"/>
                <w:sz w:val="24"/>
                <w:szCs w:val="24"/>
              </w:rPr>
              <w:t>nenomaksas</w:t>
            </w:r>
            <w:proofErr w:type="spellEnd"/>
            <w:r w:rsidRPr="00FA506A">
              <w:rPr>
                <w:rFonts w:ascii="Times New Roman" w:eastAsia="Times New Roman" w:hAnsi="Times New Roman" w:cs="Times New Roman"/>
                <w:sz w:val="24"/>
                <w:szCs w:val="24"/>
              </w:rPr>
              <w:t xml:space="preserve"> riskiem, nevis riskiem, kas saistīti ar apkalpojošo dienestu darbību.</w:t>
            </w:r>
          </w:p>
          <w:p w14:paraId="10CDE202" w14:textId="77777777" w:rsidR="009F2BB1" w:rsidRPr="00FA506A" w:rsidRDefault="009F2BB1"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Lai nodrošinātu </w:t>
            </w:r>
            <w:r w:rsidR="00C55463" w:rsidRPr="00FA506A">
              <w:rPr>
                <w:rFonts w:ascii="Times New Roman" w:eastAsia="Times New Roman" w:hAnsi="Times New Roman" w:cs="Times New Roman"/>
                <w:sz w:val="24"/>
                <w:szCs w:val="24"/>
              </w:rPr>
              <w:t>nodokļu un citu maksājumu reģistrēšanas elektronisko ierīču un iekārtu (turpmāk – elektroniskās ierīces un iekārtas)</w:t>
            </w:r>
            <w:r w:rsidRPr="00FA506A">
              <w:rPr>
                <w:rFonts w:ascii="Times New Roman" w:eastAsia="Times New Roman" w:hAnsi="Times New Roman" w:cs="Times New Roman"/>
                <w:sz w:val="24"/>
                <w:szCs w:val="24"/>
              </w:rPr>
              <w:t xml:space="preserve"> apkalpojošo dienestu kompetences </w:t>
            </w:r>
            <w:proofErr w:type="spellStart"/>
            <w:r w:rsidRPr="00FA506A">
              <w:rPr>
                <w:rFonts w:ascii="Times New Roman" w:eastAsia="Times New Roman" w:hAnsi="Times New Roman" w:cs="Times New Roman"/>
                <w:sz w:val="24"/>
                <w:szCs w:val="24"/>
              </w:rPr>
              <w:t>izvērtējumu</w:t>
            </w:r>
            <w:proofErr w:type="spellEnd"/>
            <w:r w:rsidRPr="00FA506A">
              <w:rPr>
                <w:rFonts w:ascii="Times New Roman" w:eastAsia="Times New Roman" w:hAnsi="Times New Roman" w:cs="Times New Roman"/>
                <w:sz w:val="24"/>
                <w:szCs w:val="24"/>
              </w:rPr>
              <w:t xml:space="preserve"> un to darbības uzraudzību pēc būtības, Valsts kontroles ieteikumi ir:</w:t>
            </w:r>
          </w:p>
          <w:p w14:paraId="45642511" w14:textId="64FEF211" w:rsidR="00A262F7" w:rsidRPr="00FA506A" w:rsidRDefault="00A262F7" w:rsidP="00A262F7">
            <w:pPr>
              <w:spacing w:after="0" w:line="240" w:lineRule="auto"/>
              <w:ind w:firstLine="471"/>
              <w:jc w:val="both"/>
              <w:rPr>
                <w:rFonts w:ascii="Times New Roman" w:eastAsia="Times New Roman" w:hAnsi="Times New Roman" w:cs="Times New Roman"/>
                <w:sz w:val="24"/>
                <w:szCs w:val="24"/>
              </w:rPr>
            </w:pPr>
            <w:r w:rsidRPr="00FA506A">
              <w:t xml:space="preserve"> </w:t>
            </w:r>
            <w:r w:rsidRPr="00FA506A">
              <w:rPr>
                <w:rFonts w:ascii="Times New Roman" w:eastAsia="Times New Roman" w:hAnsi="Times New Roman" w:cs="Times New Roman"/>
                <w:sz w:val="24"/>
                <w:szCs w:val="24"/>
              </w:rPr>
              <w:t xml:space="preserve">- definēt skaidras un nepārprotamas prasības, uz kuru pamata būtu iespējams izvērtēt apkalpojošo dienestu kompetenci un to spēju veikt </w:t>
            </w:r>
            <w:r w:rsidR="001651D7"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apkalpošanu;</w:t>
            </w:r>
          </w:p>
          <w:p w14:paraId="2DEEDBD0" w14:textId="50E0BE9A" w:rsidR="009F2BB1" w:rsidRPr="00FA506A" w:rsidRDefault="00A262F7" w:rsidP="00A262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ab/>
              <w:t xml:space="preserve">ieviest iekšējās kontroles mehānismus, kas nodrošinātu apkalpojošo dienestu uzraudzību atbilstoši normatīvā akta  prasībām, lai novērstu iespējamus riskus, kas var negatīvi ietekmēt </w:t>
            </w:r>
            <w:r w:rsidR="001651D7"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apkalpošanu.</w:t>
            </w:r>
          </w:p>
          <w:p w14:paraId="3F737DD9" w14:textId="4CC5E36D"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 noteikumu projekta mērķis ir precizēt un skaidri definēt Ministru kabineta 2014.gada 11.februāra noteikumos Nr.</w:t>
            </w:r>
            <w:r w:rsidR="00DA25F0" w:rsidRPr="00FA506A">
              <w:rPr>
                <w:rFonts w:ascii="Times New Roman" w:eastAsia="Times New Roman" w:hAnsi="Times New Roman" w:cs="Times New Roman"/>
                <w:sz w:val="24"/>
                <w:szCs w:val="24"/>
              </w:rPr>
              <w:t>96 “</w:t>
            </w:r>
            <w:r w:rsidRPr="00FA506A">
              <w:rPr>
                <w:rFonts w:ascii="Times New Roman" w:eastAsia="Times New Roman" w:hAnsi="Times New Roman" w:cs="Times New Roman"/>
                <w:sz w:val="24"/>
                <w:szCs w:val="24"/>
              </w:rPr>
              <w:t>Nodokļu un citu maksājumu reģistrēšanas elektronisko ierīču un iekārtu lietošanas kārtība</w:t>
            </w:r>
            <w:r w:rsidR="00DA25F0" w:rsidRPr="00FA506A">
              <w:rPr>
                <w:rFonts w:ascii="Times New Roman" w:eastAsia="Times New Roman" w:hAnsi="Times New Roman" w:cs="Times New Roman"/>
                <w:sz w:val="24"/>
                <w:szCs w:val="24"/>
              </w:rPr>
              <w:t xml:space="preserve">” (turpmāk </w:t>
            </w:r>
            <w:r w:rsidR="004F28BE" w:rsidRPr="00FA506A">
              <w:rPr>
                <w:rFonts w:ascii="Times New Roman" w:eastAsia="Times New Roman" w:hAnsi="Times New Roman" w:cs="Times New Roman"/>
                <w:sz w:val="24"/>
                <w:szCs w:val="24"/>
              </w:rPr>
              <w:t>–</w:t>
            </w:r>
            <w:r w:rsidR="00DA25F0" w:rsidRPr="00FA506A">
              <w:t xml:space="preserve"> </w:t>
            </w:r>
            <w:r w:rsidR="00A262F7" w:rsidRPr="00FA506A">
              <w:rPr>
                <w:rFonts w:ascii="Times New Roman" w:eastAsia="Times New Roman" w:hAnsi="Times New Roman" w:cs="Times New Roman"/>
                <w:sz w:val="24"/>
                <w:szCs w:val="24"/>
              </w:rPr>
              <w:t xml:space="preserve">Ministru kabineta </w:t>
            </w:r>
            <w:r w:rsidR="00DA25F0" w:rsidRPr="00FA506A">
              <w:rPr>
                <w:rFonts w:ascii="Times New Roman" w:eastAsia="Times New Roman" w:hAnsi="Times New Roman" w:cs="Times New Roman"/>
                <w:sz w:val="24"/>
                <w:szCs w:val="24"/>
              </w:rPr>
              <w:t>noteikumi Nr.96) no</w:t>
            </w:r>
            <w:r w:rsidRPr="00FA506A">
              <w:rPr>
                <w:rFonts w:ascii="Times New Roman" w:eastAsia="Times New Roman" w:hAnsi="Times New Roman" w:cs="Times New Roman"/>
                <w:sz w:val="24"/>
                <w:szCs w:val="24"/>
              </w:rPr>
              <w:t>teiktās prasības elektronisko ierīču un iekārtu apk</w:t>
            </w:r>
            <w:r w:rsidR="00AB630A" w:rsidRPr="00FA506A">
              <w:rPr>
                <w:rFonts w:ascii="Times New Roman" w:eastAsia="Times New Roman" w:hAnsi="Times New Roman" w:cs="Times New Roman"/>
                <w:sz w:val="24"/>
                <w:szCs w:val="24"/>
              </w:rPr>
              <w:t>alpojošo dienestu reģistrācijai</w:t>
            </w:r>
            <w:r w:rsidRPr="00FA506A">
              <w:rPr>
                <w:rFonts w:ascii="Times New Roman" w:eastAsia="Times New Roman" w:hAnsi="Times New Roman" w:cs="Times New Roman"/>
                <w:sz w:val="24"/>
                <w:szCs w:val="24"/>
              </w:rPr>
              <w:t xml:space="preserve"> un </w:t>
            </w:r>
            <w:r w:rsidR="00D433D3" w:rsidRPr="00FA506A">
              <w:rPr>
                <w:rFonts w:ascii="Times New Roman" w:eastAsia="Times New Roman" w:hAnsi="Times New Roman" w:cs="Times New Roman"/>
                <w:sz w:val="24"/>
                <w:szCs w:val="24"/>
              </w:rPr>
              <w:t>darbības uzraudzībai, atteikties</w:t>
            </w:r>
            <w:r w:rsidRPr="00FA506A">
              <w:rPr>
                <w:rFonts w:ascii="Times New Roman" w:eastAsia="Times New Roman" w:hAnsi="Times New Roman" w:cs="Times New Roman"/>
                <w:sz w:val="24"/>
                <w:szCs w:val="24"/>
              </w:rPr>
              <w:t xml:space="preserve"> no formālām prasībām, kuras nesniedz pietiekamu pārliecību par apkalpojošo dienestu kompetenci un spēju veikt</w:t>
            </w:r>
            <w:r w:rsidR="00A30895"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elektronisko ierīču un iekārtu apkalpošanu.</w:t>
            </w:r>
          </w:p>
          <w:p w14:paraId="4CAFCC04" w14:textId="77777777" w:rsidR="006A2A60" w:rsidRPr="00FA506A" w:rsidRDefault="006A2A60" w:rsidP="00E10B66">
            <w:pPr>
              <w:spacing w:after="0" w:line="240" w:lineRule="auto"/>
              <w:ind w:firstLine="471"/>
              <w:jc w:val="both"/>
              <w:rPr>
                <w:rFonts w:ascii="Times New Roman" w:eastAsia="Times New Roman" w:hAnsi="Times New Roman" w:cs="Times New Roman"/>
                <w:sz w:val="24"/>
                <w:szCs w:val="24"/>
              </w:rPr>
            </w:pPr>
          </w:p>
          <w:p w14:paraId="0F329BA9" w14:textId="77777777" w:rsidR="00066CC9" w:rsidRPr="00FA506A" w:rsidRDefault="0057275F"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Šobrīd Ministru kabineta</w:t>
            </w:r>
            <w:r w:rsidR="00E3066F" w:rsidRPr="00FA506A">
              <w:rPr>
                <w:rFonts w:ascii="Times New Roman" w:eastAsia="Times New Roman" w:hAnsi="Times New Roman" w:cs="Times New Roman"/>
                <w:sz w:val="24"/>
                <w:szCs w:val="24"/>
              </w:rPr>
              <w:t xml:space="preserve"> noteikumos</w:t>
            </w:r>
            <w:r w:rsidR="008129CD" w:rsidRPr="00FA506A">
              <w:rPr>
                <w:rFonts w:ascii="Times New Roman" w:eastAsia="Times New Roman" w:hAnsi="Times New Roman" w:cs="Times New Roman"/>
                <w:sz w:val="24"/>
                <w:szCs w:val="24"/>
              </w:rPr>
              <w:t xml:space="preserve"> Nr.96 nav ietverts</w:t>
            </w:r>
            <w:r w:rsidRPr="00FA506A">
              <w:rPr>
                <w:rFonts w:ascii="Times New Roman" w:eastAsia="Times New Roman" w:hAnsi="Times New Roman" w:cs="Times New Roman"/>
                <w:sz w:val="24"/>
                <w:szCs w:val="24"/>
              </w:rPr>
              <w:t xml:space="preserve"> </w:t>
            </w:r>
            <w:r w:rsidR="008129CD" w:rsidRPr="00FA506A">
              <w:rPr>
                <w:rFonts w:ascii="Times New Roman" w:eastAsia="Times New Roman" w:hAnsi="Times New Roman" w:cs="Times New Roman"/>
                <w:sz w:val="24"/>
                <w:szCs w:val="24"/>
              </w:rPr>
              <w:t xml:space="preserve"> uzskaitījums </w:t>
            </w:r>
            <w:r w:rsidRPr="00FA506A">
              <w:rPr>
                <w:rFonts w:ascii="Times New Roman" w:eastAsia="Times New Roman" w:hAnsi="Times New Roman" w:cs="Times New Roman"/>
                <w:sz w:val="24"/>
                <w:szCs w:val="24"/>
              </w:rPr>
              <w:t>apka</w:t>
            </w:r>
            <w:r w:rsidR="008129CD" w:rsidRPr="00FA506A">
              <w:rPr>
                <w:rFonts w:ascii="Times New Roman" w:eastAsia="Times New Roman" w:hAnsi="Times New Roman" w:cs="Times New Roman"/>
                <w:sz w:val="24"/>
                <w:szCs w:val="24"/>
              </w:rPr>
              <w:t>lpojošajiem dienestiem izvirzītajām prasībām</w:t>
            </w:r>
            <w:r w:rsidR="00667C04" w:rsidRPr="00FA506A">
              <w:rPr>
                <w:rFonts w:ascii="Times New Roman" w:eastAsia="Times New Roman" w:hAnsi="Times New Roman" w:cs="Times New Roman"/>
                <w:sz w:val="24"/>
                <w:szCs w:val="24"/>
              </w:rPr>
              <w:t>. Vienlaicīgi Ministru kabineta noteikumi Nr.96 nosaka</w:t>
            </w:r>
            <w:r w:rsidR="00E01DFC" w:rsidRPr="00FA506A">
              <w:rPr>
                <w:rFonts w:ascii="Times New Roman" w:eastAsia="Times New Roman" w:hAnsi="Times New Roman" w:cs="Times New Roman"/>
                <w:sz w:val="24"/>
                <w:szCs w:val="24"/>
              </w:rPr>
              <w:t>,</w:t>
            </w:r>
            <w:r w:rsidR="00066CC9" w:rsidRPr="00FA506A">
              <w:rPr>
                <w:rFonts w:ascii="Times New Roman" w:eastAsia="Times New Roman" w:hAnsi="Times New Roman" w:cs="Times New Roman"/>
                <w:sz w:val="24"/>
                <w:szCs w:val="24"/>
              </w:rPr>
              <w:t xml:space="preserve"> kādus dokumentus apkalpojošiem dienestiem ir jāiesniedz, lai tie tiktu reģistrēti, kā arī nosacījumus, pie kuriem </w:t>
            </w:r>
            <w:r w:rsidR="00CF6191" w:rsidRPr="00FA506A">
              <w:rPr>
                <w:rFonts w:ascii="Times New Roman" w:eastAsia="Times New Roman" w:hAnsi="Times New Roman" w:cs="Times New Roman"/>
                <w:sz w:val="24"/>
                <w:szCs w:val="24"/>
              </w:rPr>
              <w:t xml:space="preserve">VID atsaka </w:t>
            </w:r>
            <w:r w:rsidR="00066CC9" w:rsidRPr="00FA506A">
              <w:rPr>
                <w:rFonts w:ascii="Times New Roman" w:eastAsia="Times New Roman" w:hAnsi="Times New Roman" w:cs="Times New Roman"/>
                <w:sz w:val="24"/>
                <w:szCs w:val="24"/>
              </w:rPr>
              <w:t>apkalpojošajiem dienestiem reģistrācij</w:t>
            </w:r>
            <w:r w:rsidR="00CF6191" w:rsidRPr="00FA506A">
              <w:rPr>
                <w:rFonts w:ascii="Times New Roman" w:eastAsia="Times New Roman" w:hAnsi="Times New Roman" w:cs="Times New Roman"/>
                <w:sz w:val="24"/>
                <w:szCs w:val="24"/>
              </w:rPr>
              <w:t>u</w:t>
            </w:r>
            <w:r w:rsidR="00066CC9" w:rsidRPr="00FA506A">
              <w:rPr>
                <w:rFonts w:ascii="Times New Roman" w:eastAsia="Times New Roman" w:hAnsi="Times New Roman" w:cs="Times New Roman"/>
                <w:sz w:val="24"/>
                <w:szCs w:val="24"/>
              </w:rPr>
              <w:t>.</w:t>
            </w:r>
          </w:p>
          <w:p w14:paraId="238A4C95" w14:textId="304ABC4E" w:rsidR="00D21833" w:rsidRPr="00FA506A" w:rsidRDefault="008129CD"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ir nepieciešams</w:t>
            </w:r>
            <w:r w:rsidR="00066CC9" w:rsidRPr="00FA506A">
              <w:rPr>
                <w:rFonts w:ascii="Times New Roman" w:hAnsi="Times New Roman" w:cs="Times New Roman"/>
              </w:rPr>
              <w:t xml:space="preserve"> </w:t>
            </w:r>
            <w:r w:rsidR="00066CC9" w:rsidRPr="00FA506A">
              <w:rPr>
                <w:rFonts w:ascii="Times New Roman" w:eastAsia="Times New Roman" w:hAnsi="Times New Roman" w:cs="Times New Roman"/>
                <w:sz w:val="24"/>
                <w:szCs w:val="24"/>
              </w:rPr>
              <w:t>Ministru kabineta noteikumos Nr.96 iekļaut konkrētu prasību uzskaitījumu, kurām apkalpojošiem dienestiem ir jāatbilst</w:t>
            </w:r>
            <w:r w:rsidR="00CB2279" w:rsidRPr="00FA506A">
              <w:rPr>
                <w:rFonts w:ascii="Times New Roman" w:eastAsia="Times New Roman" w:hAnsi="Times New Roman" w:cs="Times New Roman"/>
                <w:sz w:val="24"/>
                <w:szCs w:val="24"/>
              </w:rPr>
              <w:t xml:space="preserve">, vērtējot </w:t>
            </w:r>
            <w:r w:rsidR="00E3066F" w:rsidRPr="00FA506A">
              <w:rPr>
                <w:rFonts w:ascii="Times New Roman" w:eastAsia="Times New Roman" w:hAnsi="Times New Roman" w:cs="Times New Roman"/>
                <w:sz w:val="24"/>
                <w:szCs w:val="24"/>
              </w:rPr>
              <w:t>apkalpojošo dienestu</w:t>
            </w:r>
            <w:r w:rsidR="00AB630A" w:rsidRPr="00FA506A">
              <w:rPr>
                <w:rFonts w:ascii="Times New Roman" w:eastAsia="Times New Roman" w:hAnsi="Times New Roman" w:cs="Times New Roman"/>
                <w:sz w:val="24"/>
                <w:szCs w:val="24"/>
              </w:rPr>
              <w:t xml:space="preserve"> </w:t>
            </w:r>
            <w:r w:rsidR="00CB2279" w:rsidRPr="00FA506A">
              <w:rPr>
                <w:rFonts w:ascii="Times New Roman" w:eastAsia="Times New Roman" w:hAnsi="Times New Roman" w:cs="Times New Roman"/>
                <w:sz w:val="24"/>
                <w:szCs w:val="24"/>
              </w:rPr>
              <w:t xml:space="preserve">atbilstību </w:t>
            </w:r>
            <w:r w:rsidR="002D07E3" w:rsidRPr="00FA506A">
              <w:rPr>
                <w:rFonts w:ascii="Times New Roman" w:eastAsia="Times New Roman" w:hAnsi="Times New Roman" w:cs="Times New Roman"/>
                <w:sz w:val="24"/>
                <w:szCs w:val="24"/>
              </w:rPr>
              <w:t xml:space="preserve">izvirzītajām </w:t>
            </w:r>
            <w:r w:rsidR="00CB2279" w:rsidRPr="00FA506A">
              <w:rPr>
                <w:rFonts w:ascii="Times New Roman" w:eastAsia="Times New Roman" w:hAnsi="Times New Roman" w:cs="Times New Roman"/>
                <w:sz w:val="24"/>
                <w:szCs w:val="24"/>
              </w:rPr>
              <w:t>prasībām reģistrācijas procesā</w:t>
            </w:r>
            <w:r w:rsidR="002D07E3" w:rsidRPr="00FA506A">
              <w:rPr>
                <w:rFonts w:ascii="Times New Roman" w:eastAsia="Times New Roman" w:hAnsi="Times New Roman" w:cs="Times New Roman"/>
                <w:sz w:val="24"/>
                <w:szCs w:val="24"/>
              </w:rPr>
              <w:t xml:space="preserve"> VID</w:t>
            </w:r>
            <w:r w:rsidR="00CB2279" w:rsidRPr="00FA506A">
              <w:rPr>
                <w:rFonts w:ascii="Times New Roman" w:eastAsia="Times New Roman" w:hAnsi="Times New Roman" w:cs="Times New Roman"/>
                <w:sz w:val="24"/>
                <w:szCs w:val="24"/>
              </w:rPr>
              <w:t xml:space="preserve">, kā arī veicot </w:t>
            </w:r>
            <w:r w:rsidR="00E3066F" w:rsidRPr="00FA506A">
              <w:rPr>
                <w:rFonts w:ascii="Times New Roman" w:eastAsia="Times New Roman" w:hAnsi="Times New Roman" w:cs="Times New Roman"/>
                <w:sz w:val="24"/>
                <w:szCs w:val="24"/>
              </w:rPr>
              <w:t xml:space="preserve">to </w:t>
            </w:r>
            <w:r w:rsidR="00CB2279" w:rsidRPr="00FA506A">
              <w:rPr>
                <w:rFonts w:ascii="Times New Roman" w:eastAsia="Times New Roman" w:hAnsi="Times New Roman" w:cs="Times New Roman"/>
                <w:sz w:val="24"/>
                <w:szCs w:val="24"/>
              </w:rPr>
              <w:t>atkārtotu atbilstības izvērtēšanu</w:t>
            </w:r>
            <w:r w:rsidRPr="00FA506A">
              <w:rPr>
                <w:rFonts w:ascii="Times New Roman" w:eastAsia="Times New Roman" w:hAnsi="Times New Roman" w:cs="Times New Roman"/>
                <w:sz w:val="24"/>
                <w:szCs w:val="24"/>
              </w:rPr>
              <w:t>. Līdz ar to</w:t>
            </w:r>
            <w:r w:rsidR="00D33515" w:rsidRPr="00FA506A">
              <w:rPr>
                <w:rFonts w:ascii="Times New Roman" w:eastAsia="Times New Roman" w:hAnsi="Times New Roman" w:cs="Times New Roman"/>
                <w:sz w:val="24"/>
                <w:szCs w:val="24"/>
              </w:rPr>
              <w:t xml:space="preserve"> </w:t>
            </w:r>
            <w:r w:rsidR="00066CC9" w:rsidRPr="00FA506A">
              <w:rPr>
                <w:rFonts w:ascii="Times New Roman" w:eastAsia="Times New Roman" w:hAnsi="Times New Roman" w:cs="Times New Roman"/>
                <w:sz w:val="24"/>
                <w:szCs w:val="24"/>
              </w:rPr>
              <w:t xml:space="preserve">noteikumu projekts paredz Ministru kabineta noteikumus </w:t>
            </w:r>
            <w:r w:rsidR="00534C3D" w:rsidRPr="00FA506A">
              <w:rPr>
                <w:rFonts w:ascii="Times New Roman" w:eastAsia="Times New Roman" w:hAnsi="Times New Roman" w:cs="Times New Roman"/>
                <w:sz w:val="24"/>
                <w:szCs w:val="24"/>
              </w:rPr>
              <w:t xml:space="preserve"> Nr.96 </w:t>
            </w:r>
            <w:r w:rsidR="00066CC9" w:rsidRPr="00FA506A">
              <w:rPr>
                <w:rFonts w:ascii="Times New Roman" w:eastAsia="Times New Roman" w:hAnsi="Times New Roman" w:cs="Times New Roman"/>
                <w:sz w:val="24"/>
                <w:szCs w:val="24"/>
              </w:rPr>
              <w:t xml:space="preserve">papildināt ar jaunu </w:t>
            </w:r>
            <w:r w:rsidR="004C07E7" w:rsidRPr="00FA506A">
              <w:rPr>
                <w:rFonts w:ascii="Times New Roman" w:eastAsia="Times New Roman" w:hAnsi="Times New Roman" w:cs="Times New Roman"/>
                <w:sz w:val="24"/>
                <w:szCs w:val="24"/>
              </w:rPr>
              <w:t>88</w:t>
            </w:r>
            <w:r w:rsidR="00066CC9" w:rsidRPr="00FA506A">
              <w:rPr>
                <w:rFonts w:ascii="Times New Roman" w:eastAsia="Times New Roman" w:hAnsi="Times New Roman" w:cs="Times New Roman"/>
                <w:sz w:val="24"/>
                <w:szCs w:val="24"/>
              </w:rPr>
              <w:t>.</w:t>
            </w:r>
            <w:r w:rsidR="00066CC9" w:rsidRPr="00FA506A">
              <w:rPr>
                <w:rFonts w:ascii="Times New Roman" w:eastAsia="Times New Roman" w:hAnsi="Times New Roman" w:cs="Times New Roman"/>
                <w:sz w:val="24"/>
                <w:szCs w:val="24"/>
                <w:vertAlign w:val="superscript"/>
              </w:rPr>
              <w:t>1</w:t>
            </w:r>
            <w:r w:rsidR="00066CC9" w:rsidRPr="00FA506A">
              <w:rPr>
                <w:rFonts w:ascii="Times New Roman" w:eastAsia="Times New Roman" w:hAnsi="Times New Roman" w:cs="Times New Roman"/>
                <w:sz w:val="24"/>
                <w:szCs w:val="24"/>
              </w:rPr>
              <w:t>punktu</w:t>
            </w:r>
            <w:r w:rsidR="00CB2279" w:rsidRPr="00FA506A">
              <w:rPr>
                <w:rFonts w:ascii="Times New Roman" w:eastAsia="Times New Roman" w:hAnsi="Times New Roman" w:cs="Times New Roman"/>
                <w:sz w:val="24"/>
                <w:szCs w:val="24"/>
              </w:rPr>
              <w:t>, kurā noteiktas prasības apkalpojošam dienestam</w:t>
            </w:r>
            <w:r w:rsidR="00066CC9" w:rsidRPr="00FA506A">
              <w:rPr>
                <w:rFonts w:ascii="Times New Roman" w:eastAsia="Times New Roman" w:hAnsi="Times New Roman" w:cs="Times New Roman"/>
                <w:sz w:val="24"/>
                <w:szCs w:val="24"/>
              </w:rPr>
              <w:t xml:space="preserve"> </w:t>
            </w:r>
            <w:r w:rsidR="00066CC9"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1</w:t>
            </w:r>
            <w:r w:rsidR="00775945">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066CC9" w:rsidRPr="00FA506A">
              <w:rPr>
                <w:rFonts w:ascii="Times New Roman" w:eastAsia="Times New Roman" w:hAnsi="Times New Roman" w:cs="Times New Roman"/>
                <w:i/>
                <w:sz w:val="24"/>
                <w:szCs w:val="24"/>
              </w:rPr>
              <w:t>punkts</w:t>
            </w:r>
            <w:r w:rsidR="00066CC9" w:rsidRPr="00FA506A">
              <w:rPr>
                <w:rFonts w:ascii="Times New Roman" w:eastAsia="Times New Roman" w:hAnsi="Times New Roman" w:cs="Times New Roman"/>
                <w:sz w:val="24"/>
                <w:szCs w:val="24"/>
              </w:rPr>
              <w:t>)</w:t>
            </w:r>
            <w:r w:rsidR="00667C04" w:rsidRPr="00FA506A">
              <w:rPr>
                <w:rFonts w:ascii="Times New Roman" w:eastAsia="Times New Roman" w:hAnsi="Times New Roman" w:cs="Times New Roman"/>
                <w:sz w:val="24"/>
                <w:szCs w:val="24"/>
              </w:rPr>
              <w:t>.</w:t>
            </w:r>
          </w:p>
          <w:p w14:paraId="611D5185" w14:textId="77777777" w:rsidR="00167FE2" w:rsidRPr="00FA506A" w:rsidRDefault="00167FE2" w:rsidP="00981F32">
            <w:pPr>
              <w:spacing w:after="0" w:line="240" w:lineRule="auto"/>
              <w:ind w:firstLine="471"/>
              <w:jc w:val="both"/>
              <w:rPr>
                <w:rFonts w:ascii="Times New Roman" w:eastAsia="Times New Roman" w:hAnsi="Times New Roman" w:cs="Times New Roman"/>
                <w:sz w:val="24"/>
                <w:szCs w:val="24"/>
              </w:rPr>
            </w:pPr>
          </w:p>
          <w:p w14:paraId="3CCD47D0" w14:textId="031E4C5D" w:rsidR="009F2BB1" w:rsidRPr="00FA506A" w:rsidRDefault="00066CC9"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w:t>
            </w:r>
            <w:r w:rsidR="00534C3D" w:rsidRPr="00FA506A">
              <w:rPr>
                <w:rFonts w:ascii="Times New Roman" w:eastAsia="Times New Roman" w:hAnsi="Times New Roman" w:cs="Times New Roman"/>
                <w:sz w:val="24"/>
                <w:szCs w:val="24"/>
              </w:rPr>
              <w:t>:</w:t>
            </w:r>
            <w:r w:rsidR="00CE34E1" w:rsidRPr="00FA506A">
              <w:rPr>
                <w:rFonts w:ascii="Times New Roman" w:hAnsi="Times New Roman" w:cs="Times New Roman"/>
                <w:sz w:val="24"/>
                <w:szCs w:val="24"/>
              </w:rPr>
              <w:t xml:space="preserve"> </w:t>
            </w:r>
            <w:r w:rsidR="00CE34E1" w:rsidRPr="00FA506A">
              <w:rPr>
                <w:rFonts w:ascii="Times New Roman" w:eastAsia="Times New Roman" w:hAnsi="Times New Roman" w:cs="Times New Roman"/>
                <w:sz w:val="24"/>
                <w:szCs w:val="24"/>
              </w:rPr>
              <w:t>lai arī M</w:t>
            </w:r>
            <w:r w:rsidR="00237E87" w:rsidRPr="00FA506A">
              <w:rPr>
                <w:rFonts w:ascii="Times New Roman" w:eastAsia="Times New Roman" w:hAnsi="Times New Roman" w:cs="Times New Roman"/>
                <w:sz w:val="24"/>
                <w:szCs w:val="24"/>
              </w:rPr>
              <w:t>inistru kabineta</w:t>
            </w:r>
            <w:r w:rsidR="00CE34E1" w:rsidRPr="00FA506A">
              <w:rPr>
                <w:rFonts w:ascii="Times New Roman" w:eastAsia="Times New Roman" w:hAnsi="Times New Roman" w:cs="Times New Roman"/>
                <w:sz w:val="24"/>
                <w:szCs w:val="24"/>
              </w:rPr>
              <w:t xml:space="preserve"> noteikumos ir norādīta informācija, kas VID jāiesniedz apkalpojošā dienesta reģistrācijai, tomēr atsevišķi normatīvā akta punkti nav skaidri definēti un nav saprotams, kāda veida informācija apkalpojošiem dienestiem ir jāiesniedz</w:t>
            </w:r>
            <w:r w:rsidR="00CD412C" w:rsidRPr="00FA506A">
              <w:rPr>
                <w:rFonts w:ascii="Times New Roman" w:eastAsia="Times New Roman" w:hAnsi="Times New Roman" w:cs="Times New Roman"/>
                <w:sz w:val="24"/>
                <w:szCs w:val="24"/>
              </w:rPr>
              <w:t>.</w:t>
            </w:r>
            <w:r w:rsidR="00CE34E1" w:rsidRPr="00FA506A">
              <w:rPr>
                <w:rFonts w:ascii="Times New Roman" w:eastAsia="Times New Roman" w:hAnsi="Times New Roman" w:cs="Times New Roman"/>
                <w:sz w:val="24"/>
                <w:szCs w:val="24"/>
              </w:rPr>
              <w:t xml:space="preserve"> </w:t>
            </w:r>
          </w:p>
          <w:p w14:paraId="2A48D101" w14:textId="5B5975F4" w:rsidR="00A30895" w:rsidRPr="00FA506A" w:rsidRDefault="00167FE2" w:rsidP="005E249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R</w:t>
            </w:r>
            <w:r w:rsidR="00B15184" w:rsidRPr="00FA506A">
              <w:rPr>
                <w:rFonts w:ascii="Times New Roman" w:eastAsia="Times New Roman" w:hAnsi="Times New Roman" w:cs="Times New Roman"/>
                <w:sz w:val="24"/>
                <w:szCs w:val="24"/>
              </w:rPr>
              <w:t xml:space="preserve">evīzijas ziņojumā ir norādīts, ka no normatīvā akta nav saprotams, kas ir uzskatāma par apkalpojošā dienesta atbildīgo personu. </w:t>
            </w:r>
            <w:r w:rsidR="00D601AD" w:rsidRPr="00FA506A">
              <w:rPr>
                <w:rFonts w:ascii="Times New Roman" w:eastAsia="Times New Roman" w:hAnsi="Times New Roman" w:cs="Times New Roman"/>
                <w:sz w:val="24"/>
                <w:szCs w:val="24"/>
              </w:rPr>
              <w:t>Lai arī normatīvajā aktā</w:t>
            </w:r>
            <w:r w:rsidR="00B15184" w:rsidRPr="00FA506A">
              <w:rPr>
                <w:rFonts w:ascii="Times New Roman" w:eastAsia="Times New Roman" w:hAnsi="Times New Roman" w:cs="Times New Roman"/>
                <w:sz w:val="24"/>
                <w:szCs w:val="24"/>
              </w:rPr>
              <w:t xml:space="preserve"> ir norādīts, ka apkalpojošā dienesta atbildīgais darbinieks ir tas, kurš apkalpos </w:t>
            </w:r>
            <w:r w:rsidR="00237E87" w:rsidRPr="00FA506A">
              <w:rPr>
                <w:rFonts w:ascii="Times New Roman" w:eastAsia="Times New Roman" w:hAnsi="Times New Roman" w:cs="Times New Roman"/>
                <w:sz w:val="24"/>
                <w:szCs w:val="24"/>
              </w:rPr>
              <w:t>elektronisko ierīci vai iekārtu</w:t>
            </w:r>
            <w:r w:rsidR="00B15184" w:rsidRPr="00FA506A">
              <w:rPr>
                <w:rFonts w:ascii="Times New Roman" w:eastAsia="Times New Roman" w:hAnsi="Times New Roman" w:cs="Times New Roman"/>
                <w:sz w:val="24"/>
                <w:szCs w:val="24"/>
              </w:rPr>
              <w:t xml:space="preserve">, tomēr, izlases veidā iepazīstoties ar apkalpojošo dienestu sniegto informāciju, to viennozīmīgi nevar konstatēt, jo kā atbildīgā persona ir norādīta apkalpojošā dienesta valdes loceklis, uzņēmuma īpašnieks, kontaktpersona apkalpojošā </w:t>
            </w:r>
            <w:r w:rsidR="00B15184" w:rsidRPr="00FA506A">
              <w:rPr>
                <w:rFonts w:ascii="Times New Roman" w:eastAsia="Times New Roman" w:hAnsi="Times New Roman" w:cs="Times New Roman"/>
                <w:sz w:val="24"/>
                <w:szCs w:val="24"/>
              </w:rPr>
              <w:lastRenderedPageBreak/>
              <w:t>dienestā</w:t>
            </w:r>
            <w:r w:rsidR="00237E87" w:rsidRPr="00FA506A">
              <w:rPr>
                <w:rFonts w:ascii="Times New Roman" w:eastAsia="Times New Roman" w:hAnsi="Times New Roman" w:cs="Times New Roman"/>
                <w:sz w:val="24"/>
                <w:szCs w:val="24"/>
              </w:rPr>
              <w:t xml:space="preserve"> vai</w:t>
            </w:r>
            <w:r w:rsidR="00902680" w:rsidRPr="00FA506A">
              <w:rPr>
                <w:rFonts w:ascii="Times New Roman" w:eastAsia="Times New Roman" w:hAnsi="Times New Roman" w:cs="Times New Roman"/>
                <w:sz w:val="24"/>
                <w:szCs w:val="24"/>
              </w:rPr>
              <w:t xml:space="preserve"> </w:t>
            </w:r>
            <w:r w:rsidR="00B15184" w:rsidRPr="00FA506A">
              <w:rPr>
                <w:rFonts w:ascii="Times New Roman" w:eastAsia="Times New Roman" w:hAnsi="Times New Roman" w:cs="Times New Roman"/>
                <w:sz w:val="24"/>
                <w:szCs w:val="24"/>
              </w:rPr>
              <w:t>apkalpojošā dienesta darbinieks, kurš veic apkalpošanu.</w:t>
            </w:r>
          </w:p>
          <w:p w14:paraId="4686D00E" w14:textId="120EF8AC" w:rsidR="00D16C4C" w:rsidRPr="00FA506A" w:rsidRDefault="00D601AD" w:rsidP="00A32171">
            <w:pPr>
              <w:spacing w:after="0" w:line="240" w:lineRule="auto"/>
              <w:ind w:firstLine="471"/>
              <w:jc w:val="both"/>
              <w:rPr>
                <w:rFonts w:ascii="Times New Roman" w:eastAsia="Times New Roman" w:hAnsi="Times New Roman" w:cs="Times New Roman"/>
                <w:i/>
                <w:sz w:val="24"/>
                <w:szCs w:val="24"/>
              </w:rPr>
            </w:pPr>
            <w:r w:rsidRPr="00FA506A">
              <w:rPr>
                <w:rFonts w:ascii="Times New Roman" w:eastAsia="Times New Roman" w:hAnsi="Times New Roman" w:cs="Times New Roman"/>
                <w:sz w:val="24"/>
                <w:szCs w:val="24"/>
              </w:rPr>
              <w:t xml:space="preserve">Apkalpojošā dienesta atbildīgā persona šobrīd ir definēta Ministru kabineta noteikumu Nr.96 34.1.12.apakšpunktā: </w:t>
            </w:r>
            <w:r w:rsidRPr="00FA506A">
              <w:rPr>
                <w:rFonts w:ascii="Times New Roman" w:eastAsia="Times New Roman" w:hAnsi="Times New Roman" w:cs="Times New Roman"/>
                <w:i/>
                <w:sz w:val="24"/>
                <w:szCs w:val="24"/>
              </w:rPr>
              <w:t>“apkalpojošā dienesta atbildīgais darbinieks, kurš apkalpos kases aparātu, hibrīda kases aparātu, kases sistēmu, specializēto ierīci vai iekārtu (turpmāk – apkalpojošā dienesta atbildīgā persona)</w:t>
            </w:r>
            <w:r w:rsidR="00D16C4C" w:rsidRPr="00FA506A">
              <w:rPr>
                <w:rFonts w:ascii="Times New Roman" w:eastAsia="Times New Roman" w:hAnsi="Times New Roman" w:cs="Times New Roman"/>
                <w:i/>
                <w:sz w:val="24"/>
                <w:szCs w:val="24"/>
              </w:rPr>
              <w:t>”.</w:t>
            </w:r>
          </w:p>
          <w:p w14:paraId="3CE887DF" w14:textId="77777777" w:rsidR="00D601AD" w:rsidRPr="00FA506A" w:rsidRDefault="000043DA"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nodrošinātu vienotu izpratni, kas ir apkalpojošā dienesta atbildīgā persona, noteikumu pr</w:t>
            </w:r>
            <w:r w:rsidR="00103BE2" w:rsidRPr="00FA506A">
              <w:rPr>
                <w:rFonts w:ascii="Times New Roman" w:eastAsia="Times New Roman" w:hAnsi="Times New Roman" w:cs="Times New Roman"/>
                <w:sz w:val="24"/>
                <w:szCs w:val="24"/>
              </w:rPr>
              <w:t xml:space="preserve">ojekts </w:t>
            </w:r>
            <w:r w:rsidR="004305F8" w:rsidRPr="00FA506A">
              <w:rPr>
                <w:rFonts w:ascii="Times New Roman" w:eastAsia="Times New Roman" w:hAnsi="Times New Roman" w:cs="Times New Roman"/>
                <w:sz w:val="24"/>
                <w:szCs w:val="24"/>
              </w:rPr>
              <w:t xml:space="preserve">redakcionāli </w:t>
            </w:r>
            <w:r w:rsidR="00103BE2" w:rsidRPr="00FA506A">
              <w:rPr>
                <w:rFonts w:ascii="Times New Roman" w:eastAsia="Times New Roman" w:hAnsi="Times New Roman" w:cs="Times New Roman"/>
                <w:sz w:val="24"/>
                <w:szCs w:val="24"/>
              </w:rPr>
              <w:t>precizē apkalpojošā dienesta a</w:t>
            </w:r>
            <w:r w:rsidR="00AB630A" w:rsidRPr="00FA506A">
              <w:rPr>
                <w:rFonts w:ascii="Times New Roman" w:eastAsia="Times New Roman" w:hAnsi="Times New Roman" w:cs="Times New Roman"/>
                <w:sz w:val="24"/>
                <w:szCs w:val="24"/>
              </w:rPr>
              <w:t>tbildīgās personas definīciju. Apkalpojošā dienesta atbildīgās personas definīcija ietverta</w:t>
            </w:r>
            <w:r w:rsidR="00103BE2" w:rsidRPr="00FA506A">
              <w:rPr>
                <w:rFonts w:ascii="Times New Roman" w:eastAsia="Times New Roman" w:hAnsi="Times New Roman" w:cs="Times New Roman"/>
                <w:sz w:val="24"/>
                <w:szCs w:val="24"/>
              </w:rPr>
              <w:t xml:space="preserve"> Ministru kabineta noteikumu Nr.96</w:t>
            </w:r>
            <w:r w:rsidR="0084154B" w:rsidRPr="00FA506A">
              <w:rPr>
                <w:rFonts w:ascii="Times New Roman" w:eastAsia="Times New Roman" w:hAnsi="Times New Roman" w:cs="Times New Roman"/>
                <w:sz w:val="24"/>
                <w:szCs w:val="24"/>
              </w:rPr>
              <w:t xml:space="preserve"> </w:t>
            </w:r>
            <w:r w:rsidR="003402BF" w:rsidRPr="00FA506A">
              <w:rPr>
                <w:rFonts w:ascii="Times New Roman" w:eastAsia="Times New Roman" w:hAnsi="Times New Roman" w:cs="Times New Roman"/>
                <w:sz w:val="24"/>
                <w:szCs w:val="24"/>
              </w:rPr>
              <w:t>20.</w:t>
            </w:r>
            <w:r w:rsidR="000F0323" w:rsidRPr="00FA506A">
              <w:rPr>
                <w:rFonts w:ascii="Times New Roman" w:eastAsia="Times New Roman" w:hAnsi="Times New Roman" w:cs="Times New Roman"/>
                <w:sz w:val="24"/>
                <w:szCs w:val="24"/>
              </w:rPr>
              <w:t xml:space="preserve">punktā </w:t>
            </w:r>
            <w:r w:rsidR="009E385A" w:rsidRPr="00FA506A">
              <w:rPr>
                <w:rFonts w:ascii="Times New Roman" w:eastAsia="Times New Roman" w:hAnsi="Times New Roman" w:cs="Times New Roman"/>
                <w:i/>
                <w:sz w:val="24"/>
                <w:szCs w:val="24"/>
              </w:rPr>
              <w:t xml:space="preserve">(noteikumu projekta </w:t>
            </w:r>
            <w:r w:rsidR="003402BF" w:rsidRPr="00FA506A">
              <w:rPr>
                <w:rFonts w:ascii="Times New Roman" w:eastAsia="Times New Roman" w:hAnsi="Times New Roman" w:cs="Times New Roman"/>
                <w:i/>
                <w:sz w:val="24"/>
                <w:szCs w:val="24"/>
              </w:rPr>
              <w:t>2</w:t>
            </w:r>
            <w:r w:rsidR="00BA1F74" w:rsidRPr="00FA506A">
              <w:rPr>
                <w:rFonts w:ascii="Times New Roman" w:eastAsia="Times New Roman" w:hAnsi="Times New Roman" w:cs="Times New Roman"/>
                <w:i/>
                <w:sz w:val="24"/>
                <w:szCs w:val="24"/>
              </w:rPr>
              <w:t>.</w:t>
            </w:r>
            <w:r w:rsidR="009E385A" w:rsidRPr="00FA506A">
              <w:rPr>
                <w:rFonts w:ascii="Times New Roman" w:eastAsia="Times New Roman" w:hAnsi="Times New Roman" w:cs="Times New Roman"/>
                <w:i/>
                <w:sz w:val="24"/>
                <w:szCs w:val="24"/>
              </w:rPr>
              <w:t>punkts)</w:t>
            </w:r>
            <w:r w:rsidR="00D601AD" w:rsidRPr="00FA506A">
              <w:rPr>
                <w:rFonts w:ascii="Times New Roman" w:eastAsia="Times New Roman" w:hAnsi="Times New Roman" w:cs="Times New Roman"/>
                <w:sz w:val="24"/>
                <w:szCs w:val="24"/>
              </w:rPr>
              <w:t>.</w:t>
            </w:r>
          </w:p>
          <w:p w14:paraId="3FB1473C" w14:textId="77777777" w:rsidR="006A2A60" w:rsidRPr="00FA506A" w:rsidRDefault="006A2A60" w:rsidP="00A32171">
            <w:pPr>
              <w:spacing w:after="0" w:line="240" w:lineRule="auto"/>
              <w:ind w:firstLine="471"/>
              <w:jc w:val="both"/>
              <w:rPr>
                <w:rFonts w:ascii="Times New Roman" w:eastAsia="Times New Roman" w:hAnsi="Times New Roman" w:cs="Times New Roman"/>
                <w:sz w:val="24"/>
                <w:szCs w:val="24"/>
              </w:rPr>
            </w:pPr>
          </w:p>
          <w:p w14:paraId="0F069EBE" w14:textId="6CA4B2AD" w:rsidR="005E2491" w:rsidRPr="00FA506A" w:rsidRDefault="005E2491" w:rsidP="00A32171">
            <w:pPr>
              <w:spacing w:after="0" w:line="240" w:lineRule="auto"/>
              <w:ind w:firstLine="471"/>
              <w:jc w:val="both"/>
            </w:pPr>
            <w:r w:rsidRPr="00FA506A">
              <w:rPr>
                <w:rFonts w:ascii="Times New Roman" w:eastAsia="Times New Roman" w:hAnsi="Times New Roman" w:cs="Times New Roman"/>
                <w:sz w:val="24"/>
                <w:szCs w:val="24"/>
              </w:rPr>
              <w:t xml:space="preserve">Ministru kabineta noteikumu Nr.96 125.3.apakšpunkts paredz, ka </w:t>
            </w:r>
            <w:r w:rsidR="00AB6F87">
              <w:rPr>
                <w:rFonts w:ascii="Times New Roman" w:eastAsia="Times New Roman" w:hAnsi="Times New Roman" w:cs="Times New Roman"/>
                <w:sz w:val="24"/>
                <w:szCs w:val="24"/>
              </w:rPr>
              <w:t>elektronisko ierīču un iekārtu</w:t>
            </w:r>
            <w:r w:rsidR="00855C03"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apkalpojošam dienestam tā reģistrācijai VID ir jāiesniedz izglītības dokument</w:t>
            </w:r>
            <w:r w:rsidR="00CD412C"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kas izsniegts apkalpojošā dienesta atbildīgajai personai.</w:t>
            </w:r>
          </w:p>
          <w:p w14:paraId="0C049F9D" w14:textId="1A53D5CC" w:rsidR="009E385A" w:rsidRDefault="0085046E" w:rsidP="008F3E4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 ka nav saprotams</w:t>
            </w:r>
            <w:r w:rsidR="00CD412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kas tiek uzskatīta par atbilstošu tehnisko izglītību vai arodizglītību apkalpojošā dienesta atbildīgai personai. Vairumā no izlases veidā pārbaudītajiem gadījumiem atbildīgās personas izglītība ir iegūta inženierzinātnēs, tomēr konstatēts viens gadījums, kad iesniegts izglītības dokuments par pedagoģisko izglītību un divos gadījumos – izglītības dokuments uzņēmējdarbībā</w:t>
            </w:r>
            <w:r w:rsidR="009374C8" w:rsidRPr="00FA506A">
              <w:rPr>
                <w:rFonts w:ascii="Times New Roman" w:eastAsia="Times New Roman" w:hAnsi="Times New Roman" w:cs="Times New Roman"/>
                <w:sz w:val="24"/>
                <w:szCs w:val="24"/>
              </w:rPr>
              <w:t>.</w:t>
            </w:r>
            <w:r w:rsidR="006D3A5F" w:rsidRPr="00FA506A">
              <w:rPr>
                <w:rFonts w:ascii="Times New Roman" w:eastAsia="Times New Roman" w:hAnsi="Times New Roman" w:cs="Times New Roman"/>
                <w:sz w:val="24"/>
                <w:szCs w:val="24"/>
              </w:rPr>
              <w:t xml:space="preserve"> </w:t>
            </w:r>
          </w:p>
          <w:p w14:paraId="286C138B" w14:textId="0DA94C39" w:rsidR="00023F1E" w:rsidRPr="00FA506A" w:rsidRDefault="00A706B1"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Viennozīmīgu izpratni</w:t>
            </w:r>
            <w:r w:rsidR="00D16C4C" w:rsidRPr="00FA506A">
              <w:rPr>
                <w:rFonts w:ascii="Times New Roman" w:eastAsia="Times New Roman" w:hAnsi="Times New Roman" w:cs="Times New Roman"/>
                <w:sz w:val="24"/>
                <w:szCs w:val="24"/>
              </w:rPr>
              <w:t xml:space="preserve"> par </w:t>
            </w:r>
            <w:r w:rsidR="00B41377" w:rsidRPr="00FA506A">
              <w:rPr>
                <w:rFonts w:ascii="Times New Roman" w:eastAsia="Times New Roman" w:hAnsi="Times New Roman" w:cs="Times New Roman"/>
                <w:sz w:val="24"/>
                <w:szCs w:val="24"/>
              </w:rPr>
              <w:t xml:space="preserve">apkalpojošā dienesta </w:t>
            </w:r>
            <w:r w:rsidR="009E385A" w:rsidRPr="00FA506A">
              <w:rPr>
                <w:rFonts w:ascii="Times New Roman" w:eastAsia="Times New Roman" w:hAnsi="Times New Roman" w:cs="Times New Roman"/>
                <w:sz w:val="24"/>
                <w:szCs w:val="24"/>
              </w:rPr>
              <w:t xml:space="preserve">atbildīgajām personām </w:t>
            </w:r>
            <w:r w:rsidR="00D16C4C" w:rsidRPr="00FA506A">
              <w:rPr>
                <w:rFonts w:ascii="Times New Roman" w:eastAsia="Times New Roman" w:hAnsi="Times New Roman" w:cs="Times New Roman"/>
                <w:sz w:val="24"/>
                <w:szCs w:val="24"/>
              </w:rPr>
              <w:t>nepieciešamo izglītību</w:t>
            </w:r>
            <w:r w:rsidRPr="00FA506A">
              <w:rPr>
                <w:rFonts w:ascii="Times New Roman" w:eastAsia="Times New Roman" w:hAnsi="Times New Roman" w:cs="Times New Roman"/>
                <w:sz w:val="24"/>
                <w:szCs w:val="24"/>
              </w:rPr>
              <w:t xml:space="preserve"> veicinās </w:t>
            </w:r>
            <w:r w:rsidR="005E2491" w:rsidRPr="00FA506A">
              <w:rPr>
                <w:rFonts w:ascii="Times New Roman" w:eastAsia="Times New Roman" w:hAnsi="Times New Roman" w:cs="Times New Roman"/>
                <w:sz w:val="24"/>
                <w:szCs w:val="24"/>
              </w:rPr>
              <w:t>precizēta</w:t>
            </w:r>
            <w:r w:rsidRPr="00FA506A">
              <w:rPr>
                <w:rFonts w:ascii="Times New Roman" w:eastAsia="Times New Roman" w:hAnsi="Times New Roman" w:cs="Times New Roman"/>
                <w:sz w:val="24"/>
                <w:szCs w:val="24"/>
              </w:rPr>
              <w:t xml:space="preserve"> izglītību apliecinošo dokumentu iesniegšanas kārtīb</w:t>
            </w:r>
            <w:r w:rsidR="005E2491" w:rsidRPr="00FA506A">
              <w:rPr>
                <w:rFonts w:ascii="Times New Roman" w:eastAsia="Times New Roman" w:hAnsi="Times New Roman" w:cs="Times New Roman"/>
                <w:sz w:val="24"/>
                <w:szCs w:val="24"/>
              </w:rPr>
              <w:t>a</w:t>
            </w:r>
            <w:r w:rsidR="004F28BE" w:rsidRPr="00FA506A">
              <w:rPr>
                <w:rFonts w:ascii="Times New Roman" w:eastAsia="Times New Roman" w:hAnsi="Times New Roman" w:cs="Times New Roman"/>
                <w:sz w:val="24"/>
                <w:szCs w:val="24"/>
              </w:rPr>
              <w:t xml:space="preserve"> VID, respektīvi, </w:t>
            </w:r>
            <w:r w:rsidR="00AA300E" w:rsidRPr="00FA506A">
              <w:rPr>
                <w:rFonts w:ascii="Times New Roman" w:eastAsia="Times New Roman" w:hAnsi="Times New Roman" w:cs="Times New Roman"/>
                <w:sz w:val="24"/>
                <w:szCs w:val="24"/>
              </w:rPr>
              <w:t xml:space="preserve">noteikumu projektā ir iestrādāta prasība </w:t>
            </w:r>
            <w:r w:rsidR="005E2491" w:rsidRPr="00FA506A">
              <w:rPr>
                <w:rFonts w:ascii="Times New Roman" w:eastAsia="Times New Roman" w:hAnsi="Times New Roman" w:cs="Times New Roman"/>
                <w:sz w:val="24"/>
                <w:szCs w:val="24"/>
              </w:rPr>
              <w:t xml:space="preserve">iesniegt </w:t>
            </w:r>
            <w:r w:rsidR="00B41377" w:rsidRPr="00FA506A">
              <w:rPr>
                <w:rFonts w:ascii="Times New Roman" w:eastAsia="Times New Roman" w:hAnsi="Times New Roman" w:cs="Times New Roman"/>
                <w:sz w:val="24"/>
                <w:szCs w:val="24"/>
              </w:rPr>
              <w:t xml:space="preserve">apkalpojošā dienesta </w:t>
            </w:r>
            <w:r w:rsidR="00AA300E" w:rsidRPr="00FA506A">
              <w:rPr>
                <w:rFonts w:ascii="Times New Roman" w:eastAsia="Times New Roman" w:hAnsi="Times New Roman" w:cs="Times New Roman"/>
                <w:sz w:val="24"/>
                <w:szCs w:val="24"/>
              </w:rPr>
              <w:t>atbildīgo personu sarakst</w:t>
            </w:r>
            <w:r w:rsidR="005E2491" w:rsidRPr="00FA506A">
              <w:rPr>
                <w:rFonts w:ascii="Times New Roman" w:eastAsia="Times New Roman" w:hAnsi="Times New Roman" w:cs="Times New Roman"/>
                <w:sz w:val="24"/>
                <w:szCs w:val="24"/>
              </w:rPr>
              <w:t>u</w:t>
            </w:r>
            <w:r w:rsidR="009C4ACD" w:rsidRPr="00FA506A">
              <w:rPr>
                <w:rFonts w:ascii="Times New Roman" w:eastAsia="Times New Roman" w:hAnsi="Times New Roman" w:cs="Times New Roman"/>
                <w:sz w:val="24"/>
                <w:szCs w:val="24"/>
              </w:rPr>
              <w:t>,</w:t>
            </w:r>
            <w:r w:rsidR="005E2491" w:rsidRPr="00FA506A">
              <w:rPr>
                <w:rFonts w:ascii="Times New Roman" w:eastAsia="Times New Roman" w:hAnsi="Times New Roman" w:cs="Times New Roman"/>
                <w:sz w:val="24"/>
                <w:szCs w:val="24"/>
              </w:rPr>
              <w:t xml:space="preserve"> tam</w:t>
            </w:r>
            <w:r w:rsidR="009E385A" w:rsidRPr="00FA506A">
              <w:rPr>
                <w:rFonts w:ascii="Times New Roman" w:eastAsia="Times New Roman" w:hAnsi="Times New Roman" w:cs="Times New Roman"/>
                <w:sz w:val="24"/>
                <w:szCs w:val="24"/>
              </w:rPr>
              <w:t xml:space="preserve"> </w:t>
            </w:r>
            <w:r w:rsidR="009C4ACD" w:rsidRPr="00FA506A">
              <w:rPr>
                <w:rFonts w:ascii="Times New Roman" w:eastAsia="Times New Roman" w:hAnsi="Times New Roman" w:cs="Times New Roman"/>
                <w:sz w:val="24"/>
                <w:szCs w:val="24"/>
              </w:rPr>
              <w:t xml:space="preserve">pievienojot </w:t>
            </w:r>
            <w:r w:rsidR="005E2491" w:rsidRPr="00FA506A">
              <w:rPr>
                <w:rFonts w:ascii="Times New Roman" w:eastAsia="Times New Roman" w:hAnsi="Times New Roman" w:cs="Times New Roman"/>
                <w:sz w:val="24"/>
                <w:szCs w:val="24"/>
              </w:rPr>
              <w:t xml:space="preserve">atbildīgo </w:t>
            </w:r>
            <w:r w:rsidR="009E385A" w:rsidRPr="00FA506A">
              <w:rPr>
                <w:rFonts w:ascii="Times New Roman" w:eastAsia="Times New Roman" w:hAnsi="Times New Roman" w:cs="Times New Roman"/>
                <w:sz w:val="24"/>
                <w:szCs w:val="24"/>
              </w:rPr>
              <w:t>personu izglītību apliecinošu dokumentu kopij</w:t>
            </w:r>
            <w:r w:rsidR="009C4ACD" w:rsidRPr="00FA506A">
              <w:rPr>
                <w:rFonts w:ascii="Times New Roman" w:eastAsia="Times New Roman" w:hAnsi="Times New Roman" w:cs="Times New Roman"/>
                <w:sz w:val="24"/>
                <w:szCs w:val="24"/>
              </w:rPr>
              <w:t>as</w:t>
            </w:r>
            <w:r w:rsidR="00107EAB" w:rsidRPr="00FA506A">
              <w:rPr>
                <w:rFonts w:ascii="Times New Roman" w:eastAsia="Times New Roman" w:hAnsi="Times New Roman" w:cs="Times New Roman"/>
                <w:sz w:val="24"/>
                <w:szCs w:val="24"/>
              </w:rPr>
              <w:t>, līdz ar to izglītību apliecinošie dokumenti netiks iesniegti par apkalpojošā dienesta darbiniekiem, kas nav atbildīgās personas.</w:t>
            </w:r>
            <w:r w:rsidR="00023F1E" w:rsidRPr="00FA506A">
              <w:rPr>
                <w:rFonts w:ascii="Times New Roman" w:eastAsia="Times New Roman" w:hAnsi="Times New Roman" w:cs="Times New Roman"/>
                <w:sz w:val="24"/>
                <w:szCs w:val="24"/>
              </w:rPr>
              <w:t xml:space="preserve"> </w:t>
            </w:r>
            <w:r w:rsidR="00023F1E"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2</w:t>
            </w:r>
            <w:r w:rsidR="00FF23FF">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023F1E" w:rsidRPr="00FA506A">
              <w:rPr>
                <w:rFonts w:ascii="Times New Roman" w:eastAsia="Times New Roman" w:hAnsi="Times New Roman" w:cs="Times New Roman"/>
                <w:i/>
                <w:sz w:val="24"/>
                <w:szCs w:val="24"/>
              </w:rPr>
              <w:t>punkts)</w:t>
            </w:r>
            <w:r w:rsidR="00023F1E" w:rsidRPr="00FA506A">
              <w:rPr>
                <w:rFonts w:ascii="Times New Roman" w:eastAsia="Times New Roman" w:hAnsi="Times New Roman" w:cs="Times New Roman"/>
                <w:sz w:val="24"/>
                <w:szCs w:val="24"/>
              </w:rPr>
              <w:t>.</w:t>
            </w:r>
          </w:p>
          <w:p w14:paraId="5536763D" w14:textId="77777777" w:rsidR="006D3A5F" w:rsidRPr="00FA506A" w:rsidRDefault="00AA300E"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Prasība saraksta veidošanai neradīs papildu administratīvo slogu, jo saraksta iesniegšanu ele</w:t>
            </w:r>
            <w:r w:rsidR="005E2491" w:rsidRPr="00FA506A">
              <w:rPr>
                <w:rFonts w:ascii="Times New Roman" w:eastAsia="Times New Roman" w:hAnsi="Times New Roman" w:cs="Times New Roman"/>
                <w:sz w:val="24"/>
                <w:szCs w:val="24"/>
              </w:rPr>
              <w:t xml:space="preserve">ktroniskās deklarēšanas sistēmā VID </w:t>
            </w:r>
            <w:r w:rsidR="00AB630A" w:rsidRPr="00FA506A">
              <w:rPr>
                <w:rFonts w:ascii="Times New Roman" w:eastAsia="Times New Roman" w:hAnsi="Times New Roman" w:cs="Times New Roman"/>
                <w:sz w:val="24"/>
                <w:szCs w:val="24"/>
              </w:rPr>
              <w:t>plāno realizēt strukturētas informācijas veidā, kuru ievada strukturētos laukos</w:t>
            </w:r>
            <w:r w:rsidR="00CA078C" w:rsidRPr="00FA506A">
              <w:rPr>
                <w:rFonts w:ascii="Times New Roman" w:eastAsia="Times New Roman" w:hAnsi="Times New Roman" w:cs="Times New Roman"/>
                <w:sz w:val="24"/>
                <w:szCs w:val="24"/>
              </w:rPr>
              <w:t>, pievienojot arī</w:t>
            </w:r>
            <w:r w:rsidR="009E385A" w:rsidRPr="00FA506A">
              <w:rPr>
                <w:rFonts w:ascii="Times New Roman" w:eastAsia="Times New Roman" w:hAnsi="Times New Roman" w:cs="Times New Roman"/>
                <w:sz w:val="24"/>
                <w:szCs w:val="24"/>
              </w:rPr>
              <w:t xml:space="preserve"> izglītību apliecinošo dokumentu kopij</w:t>
            </w:r>
            <w:r w:rsidR="00CA078C" w:rsidRPr="00FA506A">
              <w:rPr>
                <w:rFonts w:ascii="Times New Roman" w:eastAsia="Times New Roman" w:hAnsi="Times New Roman" w:cs="Times New Roman"/>
                <w:sz w:val="24"/>
                <w:szCs w:val="24"/>
              </w:rPr>
              <w:t>as</w:t>
            </w:r>
            <w:r w:rsidR="009F2DE4" w:rsidRPr="00FA506A">
              <w:rPr>
                <w:rFonts w:ascii="Times New Roman" w:eastAsia="Times New Roman" w:hAnsi="Times New Roman" w:cs="Times New Roman"/>
                <w:sz w:val="24"/>
                <w:szCs w:val="24"/>
              </w:rPr>
              <w:t>.</w:t>
            </w:r>
          </w:p>
          <w:p w14:paraId="2562EB96" w14:textId="77777777" w:rsidR="00885DC8" w:rsidRPr="00FA506A" w:rsidRDefault="00CA078C"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Vienlaicīgi </w:t>
            </w:r>
            <w:r w:rsidR="00885DC8" w:rsidRPr="00FA506A">
              <w:rPr>
                <w:rFonts w:ascii="Times New Roman" w:eastAsia="Times New Roman" w:hAnsi="Times New Roman" w:cs="Times New Roman"/>
                <w:sz w:val="24"/>
                <w:szCs w:val="24"/>
              </w:rPr>
              <w:t xml:space="preserve">VID </w:t>
            </w:r>
            <w:r w:rsidR="00AB630A" w:rsidRPr="00FA506A">
              <w:rPr>
                <w:rFonts w:ascii="Times New Roman" w:eastAsia="Times New Roman" w:hAnsi="Times New Roman" w:cs="Times New Roman"/>
                <w:sz w:val="24"/>
                <w:szCs w:val="24"/>
              </w:rPr>
              <w:t>plāno pastiprināt</w:t>
            </w:r>
            <w:r w:rsidR="00CB2279" w:rsidRPr="00FA506A">
              <w:rPr>
                <w:rFonts w:ascii="Times New Roman" w:eastAsia="Times New Roman" w:hAnsi="Times New Roman" w:cs="Times New Roman"/>
                <w:sz w:val="24"/>
                <w:szCs w:val="24"/>
              </w:rPr>
              <w:t xml:space="preserve"> apkalpojošo dienestu</w:t>
            </w:r>
            <w:r w:rsidR="00885DC8" w:rsidRPr="00FA506A">
              <w:rPr>
                <w:rFonts w:ascii="Times New Roman" w:eastAsia="Times New Roman" w:hAnsi="Times New Roman" w:cs="Times New Roman"/>
                <w:sz w:val="24"/>
                <w:szCs w:val="24"/>
              </w:rPr>
              <w:t xml:space="preserve"> iesniegtās informācijas izvērtēšanu.</w:t>
            </w:r>
          </w:p>
          <w:p w14:paraId="5EF4A2C5" w14:textId="77777777" w:rsidR="00CA078C" w:rsidRPr="00FA506A" w:rsidRDefault="00CA078C" w:rsidP="00885DC8">
            <w:pPr>
              <w:spacing w:after="0" w:line="240" w:lineRule="auto"/>
              <w:ind w:firstLine="471"/>
              <w:jc w:val="both"/>
              <w:rPr>
                <w:rFonts w:ascii="Times New Roman" w:eastAsia="Times New Roman" w:hAnsi="Times New Roman" w:cs="Times New Roman"/>
                <w:sz w:val="24"/>
                <w:szCs w:val="24"/>
              </w:rPr>
            </w:pPr>
          </w:p>
          <w:p w14:paraId="6A155221" w14:textId="77777777" w:rsidR="00EB3840" w:rsidRPr="00FA506A" w:rsidRDefault="00EB3840" w:rsidP="00885DC8">
            <w:pPr>
              <w:spacing w:after="0" w:line="240" w:lineRule="auto"/>
              <w:ind w:firstLine="471"/>
              <w:jc w:val="both"/>
            </w:pPr>
            <w:r w:rsidRPr="00FA506A">
              <w:rPr>
                <w:rFonts w:ascii="Times New Roman" w:eastAsia="Times New Roman" w:hAnsi="Times New Roman" w:cs="Times New Roman"/>
                <w:sz w:val="24"/>
                <w:szCs w:val="24"/>
              </w:rPr>
              <w:t>Ministru kabineta noteikumu Nr.96 125.7.apakšpunkts no</w:t>
            </w:r>
            <w:r w:rsidR="0026171B"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ka apkalpojošam dienestam</w:t>
            </w:r>
            <w:r w:rsidR="00AB630A"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reģistrējoties VID</w:t>
            </w:r>
            <w:r w:rsidR="00AB630A"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ir jāiesniedz atbilstošu telpu īpašuma va</w:t>
            </w:r>
            <w:r w:rsidR="005E2491" w:rsidRPr="00FA506A">
              <w:rPr>
                <w:rFonts w:ascii="Times New Roman" w:eastAsia="Times New Roman" w:hAnsi="Times New Roman" w:cs="Times New Roman"/>
                <w:sz w:val="24"/>
                <w:szCs w:val="24"/>
              </w:rPr>
              <w:t>i lietošanas tiesību apliecinošs dokuments vai tā kopija</w:t>
            </w:r>
            <w:r w:rsidRPr="00FA506A">
              <w:rPr>
                <w:rFonts w:ascii="Times New Roman" w:eastAsia="Times New Roman" w:hAnsi="Times New Roman" w:cs="Times New Roman"/>
                <w:sz w:val="24"/>
                <w:szCs w:val="24"/>
              </w:rPr>
              <w:t>.</w:t>
            </w:r>
          </w:p>
          <w:p w14:paraId="4EFCB1C6" w14:textId="6609F166" w:rsidR="00885DC8" w:rsidRPr="00FA506A" w:rsidRDefault="00885DC8"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Valsts kontrole revīzijas ziņojumā norāda, ka nav saprotams, par kādām apkalpojošā dienesta telpām ir jāiesniedz telpu īpašuma vai lietošanas tiesību apliecinošs dokuments: biroja, juridiskās adreses, ražošanas, apkalpošanas, tirdzniecības u.tml. </w:t>
            </w:r>
            <w:r w:rsidRPr="00FA506A">
              <w:rPr>
                <w:rFonts w:ascii="Times New Roman" w:eastAsia="Times New Roman" w:hAnsi="Times New Roman" w:cs="Times New Roman"/>
                <w:sz w:val="24"/>
                <w:szCs w:val="24"/>
              </w:rPr>
              <w:lastRenderedPageBreak/>
              <w:t>Konstatēti gadījumi, kad dokumenti ir iesniegti par juridisko adresi, ir gadījumi, kad par biroja jeb struktūrvienības adresi, kurā tiek veikta apkalpošana. Vienā gadījumā konstatēts, ka apkalpojošais dienests ir iesniedzis telpu nomas līgumu par tā struktūrvienību, kura VID nebija reģistrēta.</w:t>
            </w:r>
          </w:p>
          <w:p w14:paraId="4F3CE773" w14:textId="68031545" w:rsidR="00EE6615" w:rsidRPr="00FA506A" w:rsidRDefault="00185C22"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Atbilstoši</w:t>
            </w:r>
            <w:r w:rsidR="00861289" w:rsidRPr="00FA506A">
              <w:rPr>
                <w:rFonts w:ascii="Times New Roman" w:eastAsia="Times New Roman" w:hAnsi="Times New Roman" w:cs="Times New Roman"/>
                <w:sz w:val="24"/>
                <w:szCs w:val="24"/>
              </w:rPr>
              <w:t xml:space="preserve"> normatīvajos aktos (</w:t>
            </w:r>
            <w:r w:rsidRPr="00FA506A">
              <w:rPr>
                <w:rFonts w:ascii="Times New Roman" w:eastAsia="Times New Roman" w:hAnsi="Times New Roman" w:cs="Times New Roman"/>
                <w:sz w:val="24"/>
                <w:szCs w:val="24"/>
              </w:rPr>
              <w:t>likuma “Par nodokļiem un nodevām”</w:t>
            </w:r>
            <w:r w:rsidR="00E0360D" w:rsidRPr="00FA506A">
              <w:rPr>
                <w:rFonts w:ascii="Times New Roman" w:eastAsia="Times New Roman" w:hAnsi="Times New Roman" w:cs="Times New Roman"/>
                <w:sz w:val="24"/>
                <w:szCs w:val="24"/>
              </w:rPr>
              <w:t xml:space="preserve"> </w:t>
            </w:r>
            <w:r w:rsidR="00861289" w:rsidRPr="00FA506A">
              <w:rPr>
                <w:rFonts w:ascii="Times New Roman" w:eastAsia="Times New Roman" w:hAnsi="Times New Roman" w:cs="Times New Roman"/>
                <w:sz w:val="24"/>
                <w:szCs w:val="24"/>
              </w:rPr>
              <w:t xml:space="preserve">1.panta 24.punkts, Ministru kabineta </w:t>
            </w:r>
            <w:r w:rsidR="00EC7D00" w:rsidRPr="00FA506A">
              <w:rPr>
                <w:rFonts w:ascii="Times New Roman" w:eastAsia="Times New Roman" w:hAnsi="Times New Roman" w:cs="Times New Roman"/>
                <w:sz w:val="24"/>
                <w:szCs w:val="24"/>
              </w:rPr>
              <w:t xml:space="preserve">2015.gada 22.septembra </w:t>
            </w:r>
            <w:r w:rsidR="00861289" w:rsidRPr="00FA506A">
              <w:rPr>
                <w:rFonts w:ascii="Times New Roman" w:eastAsia="Times New Roman" w:hAnsi="Times New Roman" w:cs="Times New Roman"/>
                <w:sz w:val="24"/>
                <w:szCs w:val="24"/>
              </w:rPr>
              <w:t xml:space="preserve">noteikumi </w:t>
            </w:r>
            <w:r w:rsidR="00EC7D00" w:rsidRPr="00FA506A">
              <w:rPr>
                <w:rFonts w:ascii="Times New Roman" w:eastAsia="Times New Roman" w:hAnsi="Times New Roman" w:cs="Times New Roman"/>
                <w:sz w:val="24"/>
                <w:szCs w:val="24"/>
              </w:rPr>
              <w:t>Nr.537 “Noteikumi par nodokļu maksātāju un nodokļu maksātāju struktūrvienību reģistrāciju Valsts ieņēmumu dienestā”  (turpmāk - Ministru kabineta noteikumi Nr.537)</w:t>
            </w:r>
            <w:r w:rsidR="00A4175C" w:rsidRPr="00FA506A">
              <w:rPr>
                <w:rFonts w:ascii="Times New Roman" w:eastAsia="Times New Roman" w:hAnsi="Times New Roman" w:cs="Times New Roman"/>
                <w:sz w:val="24"/>
                <w:szCs w:val="24"/>
              </w:rPr>
              <w:t>)</w:t>
            </w:r>
            <w:r w:rsidR="00EC7D00" w:rsidRPr="00FA506A">
              <w:rPr>
                <w:rFonts w:ascii="Times New Roman" w:eastAsia="Times New Roman" w:hAnsi="Times New Roman" w:cs="Times New Roman"/>
                <w:sz w:val="24"/>
                <w:szCs w:val="24"/>
              </w:rPr>
              <w:t xml:space="preserve"> noteiktajam struktūrvienība ir teritoriāli nošķirta saimnieciska vienība, kuras atrašanās vietā tiek veikta saimnieciskā darbība</w:t>
            </w:r>
            <w:r w:rsidR="0080040A" w:rsidRPr="00FA506A">
              <w:rPr>
                <w:rFonts w:ascii="Times New Roman" w:eastAsia="Times New Roman" w:hAnsi="Times New Roman" w:cs="Times New Roman"/>
                <w:sz w:val="24"/>
                <w:szCs w:val="24"/>
              </w:rPr>
              <w:t>, un t</w:t>
            </w:r>
            <w:r w:rsidR="00EC7D00" w:rsidRPr="00FA506A">
              <w:rPr>
                <w:rFonts w:ascii="Times New Roman" w:eastAsia="Times New Roman" w:hAnsi="Times New Roman" w:cs="Times New Roman"/>
                <w:sz w:val="24"/>
                <w:szCs w:val="24"/>
              </w:rPr>
              <w:t>ai</w:t>
            </w:r>
            <w:r w:rsidR="00E0360D" w:rsidRPr="00FA506A">
              <w:rPr>
                <w:rFonts w:ascii="Times New Roman" w:eastAsia="Times New Roman" w:hAnsi="Times New Roman" w:cs="Times New Roman"/>
                <w:sz w:val="24"/>
                <w:szCs w:val="24"/>
              </w:rPr>
              <w:t xml:space="preserve"> jābūt reģistrēt</w:t>
            </w:r>
            <w:r w:rsidR="00EC7D00" w:rsidRPr="00FA506A">
              <w:rPr>
                <w:rFonts w:ascii="Times New Roman" w:eastAsia="Times New Roman" w:hAnsi="Times New Roman" w:cs="Times New Roman"/>
                <w:sz w:val="24"/>
                <w:szCs w:val="24"/>
              </w:rPr>
              <w:t>ai</w:t>
            </w:r>
            <w:r w:rsidR="00E0360D" w:rsidRPr="00FA506A">
              <w:rPr>
                <w:rFonts w:ascii="Times New Roman" w:eastAsia="Times New Roman" w:hAnsi="Times New Roman" w:cs="Times New Roman"/>
                <w:sz w:val="24"/>
                <w:szCs w:val="24"/>
              </w:rPr>
              <w:t xml:space="preserve">. </w:t>
            </w:r>
            <w:r w:rsidR="007C3E16" w:rsidRPr="00FA506A">
              <w:rPr>
                <w:rFonts w:ascii="Times New Roman" w:eastAsia="Times New Roman" w:hAnsi="Times New Roman" w:cs="Times New Roman"/>
                <w:sz w:val="24"/>
                <w:szCs w:val="24"/>
              </w:rPr>
              <w:t>Nodokļu maksātāja juridisk</w:t>
            </w:r>
            <w:r w:rsidR="00EC7D00" w:rsidRPr="00FA506A">
              <w:rPr>
                <w:rFonts w:ascii="Times New Roman" w:eastAsia="Times New Roman" w:hAnsi="Times New Roman" w:cs="Times New Roman"/>
                <w:sz w:val="24"/>
                <w:szCs w:val="24"/>
              </w:rPr>
              <w:t>o</w:t>
            </w:r>
            <w:r w:rsidR="007C3E16" w:rsidRPr="00FA506A">
              <w:rPr>
                <w:rFonts w:ascii="Times New Roman" w:eastAsia="Times New Roman" w:hAnsi="Times New Roman" w:cs="Times New Roman"/>
                <w:sz w:val="24"/>
                <w:szCs w:val="24"/>
              </w:rPr>
              <w:t xml:space="preserve"> adres</w:t>
            </w:r>
            <w:r w:rsidR="00EC7D00" w:rsidRPr="00FA506A">
              <w:rPr>
                <w:rFonts w:ascii="Times New Roman" w:eastAsia="Times New Roman" w:hAnsi="Times New Roman" w:cs="Times New Roman"/>
                <w:sz w:val="24"/>
                <w:szCs w:val="24"/>
              </w:rPr>
              <w:t>i</w:t>
            </w:r>
            <w:r w:rsidR="007C3E16" w:rsidRPr="00FA506A">
              <w:rPr>
                <w:rFonts w:ascii="Times New Roman" w:eastAsia="Times New Roman" w:hAnsi="Times New Roman" w:cs="Times New Roman"/>
                <w:sz w:val="24"/>
                <w:szCs w:val="24"/>
              </w:rPr>
              <w:t xml:space="preserve"> un struktūrvien</w:t>
            </w:r>
            <w:r w:rsidR="00AB630A" w:rsidRPr="00FA506A">
              <w:rPr>
                <w:rFonts w:ascii="Times New Roman" w:eastAsia="Times New Roman" w:hAnsi="Times New Roman" w:cs="Times New Roman"/>
                <w:sz w:val="24"/>
                <w:szCs w:val="24"/>
              </w:rPr>
              <w:t>ības reģistrē atsevišķi. N</w:t>
            </w:r>
            <w:r w:rsidR="007C3E16" w:rsidRPr="00FA506A">
              <w:rPr>
                <w:rFonts w:ascii="Times New Roman" w:eastAsia="Times New Roman" w:hAnsi="Times New Roman" w:cs="Times New Roman"/>
                <w:sz w:val="24"/>
                <w:szCs w:val="24"/>
              </w:rPr>
              <w:t>odokļu maksātājam ir ti</w:t>
            </w:r>
            <w:r w:rsidR="00B44041" w:rsidRPr="00FA506A">
              <w:rPr>
                <w:rFonts w:ascii="Times New Roman" w:eastAsia="Times New Roman" w:hAnsi="Times New Roman" w:cs="Times New Roman"/>
                <w:sz w:val="24"/>
                <w:szCs w:val="24"/>
              </w:rPr>
              <w:t>esības veikt saimniecisko darbīb</w:t>
            </w:r>
            <w:r w:rsidR="007C3E16" w:rsidRPr="00FA506A">
              <w:rPr>
                <w:rFonts w:ascii="Times New Roman" w:eastAsia="Times New Roman" w:hAnsi="Times New Roman" w:cs="Times New Roman"/>
                <w:sz w:val="24"/>
                <w:szCs w:val="24"/>
              </w:rPr>
              <w:t xml:space="preserve">u arī tā juridiskajā adresē. Tādējādi, ja </w:t>
            </w:r>
            <w:r w:rsidR="00EC7D00" w:rsidRPr="00FA506A">
              <w:rPr>
                <w:rFonts w:ascii="Times New Roman" w:eastAsia="Times New Roman" w:hAnsi="Times New Roman" w:cs="Times New Roman"/>
                <w:sz w:val="24"/>
                <w:szCs w:val="24"/>
              </w:rPr>
              <w:t xml:space="preserve">apkalpojošais dienests </w:t>
            </w:r>
            <w:r w:rsidR="007C3E16" w:rsidRPr="00FA506A">
              <w:rPr>
                <w:rFonts w:ascii="Times New Roman" w:eastAsia="Times New Roman" w:hAnsi="Times New Roman" w:cs="Times New Roman"/>
                <w:sz w:val="24"/>
                <w:szCs w:val="24"/>
              </w:rPr>
              <w:t>apkalpošanas darbības vei</w:t>
            </w:r>
            <w:r w:rsidR="00CF6191" w:rsidRPr="00FA506A">
              <w:rPr>
                <w:rFonts w:ascii="Times New Roman" w:eastAsia="Times New Roman" w:hAnsi="Times New Roman" w:cs="Times New Roman"/>
                <w:sz w:val="24"/>
                <w:szCs w:val="24"/>
              </w:rPr>
              <w:t>c</w:t>
            </w:r>
            <w:r w:rsidR="007C3E16" w:rsidRPr="00FA506A">
              <w:rPr>
                <w:rFonts w:ascii="Times New Roman" w:eastAsia="Times New Roman" w:hAnsi="Times New Roman" w:cs="Times New Roman"/>
                <w:sz w:val="24"/>
                <w:szCs w:val="24"/>
              </w:rPr>
              <w:t xml:space="preserve"> gan struktūrvienīb</w:t>
            </w:r>
            <w:r w:rsidRPr="00FA506A">
              <w:rPr>
                <w:rFonts w:ascii="Times New Roman" w:eastAsia="Times New Roman" w:hAnsi="Times New Roman" w:cs="Times New Roman"/>
                <w:sz w:val="24"/>
                <w:szCs w:val="24"/>
              </w:rPr>
              <w:t>ā</w:t>
            </w:r>
            <w:r w:rsidR="007C3E16" w:rsidRPr="00FA506A">
              <w:rPr>
                <w:rFonts w:ascii="Times New Roman" w:eastAsia="Times New Roman" w:hAnsi="Times New Roman" w:cs="Times New Roman"/>
                <w:sz w:val="24"/>
                <w:szCs w:val="24"/>
              </w:rPr>
              <w:t>, gan arī juridiskajā adresē</w:t>
            </w:r>
            <w:r w:rsidR="00A4175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w:t>
            </w:r>
            <w:r w:rsidR="00EE6615" w:rsidRPr="00FA506A">
              <w:rPr>
                <w:rFonts w:ascii="Times New Roman" w:eastAsia="Times New Roman" w:hAnsi="Times New Roman" w:cs="Times New Roman"/>
                <w:sz w:val="24"/>
                <w:szCs w:val="24"/>
              </w:rPr>
              <w:t>dokumenti</w:t>
            </w:r>
            <w:r w:rsidR="0043548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ir jāiesniedz gan par</w:t>
            </w:r>
            <w:r w:rsidR="004F28BE" w:rsidRPr="00FA506A">
              <w:rPr>
                <w:rFonts w:ascii="Times New Roman" w:eastAsia="Times New Roman" w:hAnsi="Times New Roman" w:cs="Times New Roman"/>
                <w:sz w:val="24"/>
                <w:szCs w:val="24"/>
              </w:rPr>
              <w:t xml:space="preserve"> </w:t>
            </w:r>
            <w:r w:rsidR="00435482" w:rsidRPr="00FA506A">
              <w:rPr>
                <w:rFonts w:ascii="Times New Roman" w:eastAsia="Times New Roman" w:hAnsi="Times New Roman" w:cs="Times New Roman"/>
                <w:sz w:val="24"/>
                <w:szCs w:val="24"/>
              </w:rPr>
              <w:t xml:space="preserve">juridisko adresi, gan </w:t>
            </w:r>
            <w:r w:rsidR="00EC7D00" w:rsidRPr="00FA506A">
              <w:rPr>
                <w:rFonts w:ascii="Times New Roman" w:eastAsia="Times New Roman" w:hAnsi="Times New Roman" w:cs="Times New Roman"/>
                <w:sz w:val="24"/>
                <w:szCs w:val="24"/>
              </w:rPr>
              <w:t xml:space="preserve">par </w:t>
            </w:r>
            <w:r w:rsidR="00435482" w:rsidRPr="00FA506A">
              <w:rPr>
                <w:rFonts w:ascii="Times New Roman" w:eastAsia="Times New Roman" w:hAnsi="Times New Roman" w:cs="Times New Roman"/>
                <w:sz w:val="24"/>
                <w:szCs w:val="24"/>
              </w:rPr>
              <w:t>konkrētajām</w:t>
            </w:r>
            <w:r w:rsidRPr="00FA506A">
              <w:rPr>
                <w:rFonts w:ascii="Times New Roman" w:eastAsia="Times New Roman" w:hAnsi="Times New Roman" w:cs="Times New Roman"/>
                <w:sz w:val="24"/>
                <w:szCs w:val="24"/>
              </w:rPr>
              <w:t xml:space="preserve"> </w:t>
            </w:r>
            <w:r w:rsidR="00435482" w:rsidRPr="00FA506A">
              <w:rPr>
                <w:rFonts w:ascii="Times New Roman" w:eastAsia="Times New Roman" w:hAnsi="Times New Roman" w:cs="Times New Roman"/>
                <w:sz w:val="24"/>
                <w:szCs w:val="24"/>
              </w:rPr>
              <w:t>struktūrvienībām</w:t>
            </w:r>
            <w:r w:rsidR="00AA4A89" w:rsidRPr="00FA506A">
              <w:rPr>
                <w:rFonts w:ascii="Times New Roman" w:eastAsia="Times New Roman" w:hAnsi="Times New Roman" w:cs="Times New Roman"/>
                <w:sz w:val="24"/>
                <w:szCs w:val="24"/>
              </w:rPr>
              <w:t>, kurās vei</w:t>
            </w:r>
            <w:r w:rsidR="00A4175C" w:rsidRPr="00FA506A">
              <w:rPr>
                <w:rFonts w:ascii="Times New Roman" w:eastAsia="Times New Roman" w:hAnsi="Times New Roman" w:cs="Times New Roman"/>
                <w:sz w:val="24"/>
                <w:szCs w:val="24"/>
              </w:rPr>
              <w:t>c</w:t>
            </w:r>
            <w:r w:rsidR="00AA4A89" w:rsidRPr="00FA506A">
              <w:rPr>
                <w:rFonts w:ascii="Times New Roman" w:eastAsia="Times New Roman" w:hAnsi="Times New Roman" w:cs="Times New Roman"/>
                <w:sz w:val="24"/>
                <w:szCs w:val="24"/>
              </w:rPr>
              <w:t xml:space="preserve"> apkalpošanas darbības</w:t>
            </w:r>
            <w:r w:rsidRPr="00FA506A">
              <w:rPr>
                <w:rFonts w:ascii="Times New Roman" w:eastAsia="Times New Roman" w:hAnsi="Times New Roman" w:cs="Times New Roman"/>
                <w:sz w:val="24"/>
                <w:szCs w:val="24"/>
              </w:rPr>
              <w:t>.</w:t>
            </w:r>
          </w:p>
          <w:p w14:paraId="6E87FD8B" w14:textId="77777777" w:rsidR="00EE6615" w:rsidRPr="00FA506A" w:rsidRDefault="006C6E51" w:rsidP="006A2A6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Jāatzīmē, ka</w:t>
            </w:r>
            <w:r w:rsidR="006A2A60" w:rsidRPr="00FA506A">
              <w:rPr>
                <w:rFonts w:ascii="Times New Roman" w:hAnsi="Times New Roman" w:cs="Times New Roman"/>
                <w:sz w:val="24"/>
                <w:szCs w:val="24"/>
              </w:rPr>
              <w:t xml:space="preserve"> saskaņā ar </w:t>
            </w:r>
            <w:r w:rsidR="006A2A60" w:rsidRPr="00FA506A">
              <w:rPr>
                <w:rFonts w:ascii="Times New Roman" w:eastAsia="Times New Roman" w:hAnsi="Times New Roman" w:cs="Times New Roman"/>
                <w:sz w:val="24"/>
                <w:szCs w:val="24"/>
              </w:rPr>
              <w:t>Ministru kabineta noteikum</w:t>
            </w:r>
            <w:r w:rsidR="00214022" w:rsidRPr="00FA506A">
              <w:rPr>
                <w:rFonts w:ascii="Times New Roman" w:eastAsia="Times New Roman" w:hAnsi="Times New Roman" w:cs="Times New Roman"/>
                <w:sz w:val="24"/>
                <w:szCs w:val="24"/>
              </w:rPr>
              <w:t>u</w:t>
            </w:r>
            <w:r w:rsidR="006A2A60" w:rsidRPr="00FA506A">
              <w:rPr>
                <w:rFonts w:ascii="Times New Roman" w:eastAsia="Times New Roman" w:hAnsi="Times New Roman" w:cs="Times New Roman"/>
                <w:sz w:val="24"/>
                <w:szCs w:val="24"/>
              </w:rPr>
              <w:t xml:space="preserve"> Nr.537</w:t>
            </w:r>
            <w:r w:rsidR="00EC7D00" w:rsidRPr="00FA506A">
              <w:rPr>
                <w:rFonts w:ascii="Times New Roman" w:eastAsia="Times New Roman" w:hAnsi="Times New Roman" w:cs="Times New Roman"/>
                <w:sz w:val="24"/>
                <w:szCs w:val="24"/>
              </w:rPr>
              <w:t xml:space="preserve"> </w:t>
            </w:r>
            <w:r w:rsidR="00214022" w:rsidRPr="00FA506A">
              <w:rPr>
                <w:rFonts w:ascii="Times New Roman" w:eastAsia="Times New Roman" w:hAnsi="Times New Roman" w:cs="Times New Roman"/>
                <w:sz w:val="24"/>
                <w:szCs w:val="24"/>
              </w:rPr>
              <w:t xml:space="preserve"> 18.2. un 18.3. apakšpunktu, </w:t>
            </w:r>
            <w:r w:rsidRPr="00FA506A">
              <w:rPr>
                <w:rFonts w:ascii="Times New Roman" w:eastAsia="Times New Roman" w:hAnsi="Times New Roman" w:cs="Times New Roman"/>
                <w:sz w:val="24"/>
                <w:szCs w:val="24"/>
              </w:rPr>
              <w:t>r</w:t>
            </w:r>
            <w:r w:rsidR="00EE6615" w:rsidRPr="00FA506A">
              <w:rPr>
                <w:rFonts w:ascii="Times New Roman" w:eastAsia="Times New Roman" w:hAnsi="Times New Roman" w:cs="Times New Roman"/>
                <w:sz w:val="24"/>
                <w:szCs w:val="24"/>
              </w:rPr>
              <w:t xml:space="preserve">eģistrējot VID nodokļu maksātāja struktūrvienību, galvenais uzņēmums iesniedz </w:t>
            </w:r>
            <w:r w:rsidR="006A2A60" w:rsidRPr="00FA506A">
              <w:rPr>
                <w:rFonts w:ascii="Times New Roman" w:eastAsia="Times New Roman" w:hAnsi="Times New Roman" w:cs="Times New Roman"/>
                <w:sz w:val="24"/>
                <w:szCs w:val="24"/>
              </w:rPr>
              <w:t xml:space="preserve">VID </w:t>
            </w:r>
            <w:r w:rsidR="00EE6615" w:rsidRPr="00FA506A">
              <w:rPr>
                <w:rFonts w:ascii="Times New Roman" w:eastAsia="Times New Roman" w:hAnsi="Times New Roman" w:cs="Times New Roman"/>
                <w:sz w:val="24"/>
                <w:szCs w:val="24"/>
              </w:rPr>
              <w:t xml:space="preserve">struktūrvienības telpu lietošanas tiesības apliecinošus dokumentus (kopijas) un nekustamā īpašuma īpašnieka vai tā tiesiskā valdītāja izsniegtu piekrišanu struktūrvienības reģistrēšanai tam piederošajā nekustamajā īpašumā, tādējādi struktūrvienību reģistrācijas brīdī telpu lietošanas tiesību apliecinošie dokumenti </w:t>
            </w:r>
            <w:r w:rsidR="00214022" w:rsidRPr="00FA506A">
              <w:rPr>
                <w:rFonts w:ascii="Times New Roman" w:eastAsia="Times New Roman" w:hAnsi="Times New Roman" w:cs="Times New Roman"/>
                <w:sz w:val="24"/>
                <w:szCs w:val="24"/>
              </w:rPr>
              <w:t xml:space="preserve">jau </w:t>
            </w:r>
            <w:r w:rsidR="00EE6615" w:rsidRPr="00FA506A">
              <w:rPr>
                <w:rFonts w:ascii="Times New Roman" w:eastAsia="Times New Roman" w:hAnsi="Times New Roman" w:cs="Times New Roman"/>
                <w:sz w:val="24"/>
                <w:szCs w:val="24"/>
              </w:rPr>
              <w:t>iesniegti</w:t>
            </w:r>
            <w:r w:rsidR="006A2A60" w:rsidRPr="00FA506A">
              <w:rPr>
                <w:rFonts w:ascii="Times New Roman" w:eastAsia="Times New Roman" w:hAnsi="Times New Roman" w:cs="Times New Roman"/>
                <w:sz w:val="24"/>
                <w:szCs w:val="24"/>
              </w:rPr>
              <w:t xml:space="preserve"> VID</w:t>
            </w:r>
            <w:r w:rsidR="00EE6615" w:rsidRPr="00FA506A">
              <w:rPr>
                <w:rFonts w:ascii="Times New Roman" w:eastAsia="Times New Roman" w:hAnsi="Times New Roman" w:cs="Times New Roman"/>
                <w:sz w:val="24"/>
                <w:szCs w:val="24"/>
              </w:rPr>
              <w:t>.</w:t>
            </w:r>
          </w:p>
          <w:p w14:paraId="7216A45F" w14:textId="32DDF1DC" w:rsidR="00D16C4C" w:rsidRPr="00FA506A" w:rsidRDefault="00EE6615" w:rsidP="00C4268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 izvērtējot</w:t>
            </w:r>
            <w:r w:rsidRPr="00FA506A">
              <w:t xml:space="preserve"> </w:t>
            </w:r>
            <w:r w:rsidRPr="00FA506A">
              <w:rPr>
                <w:rFonts w:ascii="Times New Roman" w:eastAsia="Times New Roman" w:hAnsi="Times New Roman" w:cs="Times New Roman"/>
                <w:sz w:val="24"/>
                <w:szCs w:val="24"/>
              </w:rPr>
              <w:t>Ministru kabineta noteikumu Nr.96 125.7.apakšpunktā ietvert</w:t>
            </w:r>
            <w:r w:rsidR="004C07E7" w:rsidRPr="00FA506A">
              <w:rPr>
                <w:rFonts w:ascii="Times New Roman" w:eastAsia="Times New Roman" w:hAnsi="Times New Roman" w:cs="Times New Roman"/>
                <w:sz w:val="24"/>
                <w:szCs w:val="24"/>
              </w:rPr>
              <w:t>ās</w:t>
            </w:r>
            <w:r w:rsidRPr="00FA506A">
              <w:rPr>
                <w:rFonts w:ascii="Times New Roman" w:eastAsia="Times New Roman" w:hAnsi="Times New Roman" w:cs="Times New Roman"/>
                <w:sz w:val="24"/>
                <w:szCs w:val="24"/>
              </w:rPr>
              <w:t xml:space="preserve"> prasīb</w:t>
            </w:r>
            <w:r w:rsidR="004C07E7" w:rsidRPr="00FA506A">
              <w:rPr>
                <w:rFonts w:ascii="Times New Roman" w:eastAsia="Times New Roman" w:hAnsi="Times New Roman" w:cs="Times New Roman"/>
                <w:sz w:val="24"/>
                <w:szCs w:val="24"/>
              </w:rPr>
              <w:t xml:space="preserve">as iesniegt telpu īpašuma vai lietošanas tiesību apliecinošus dokumentus </w:t>
            </w:r>
            <w:r w:rsidRPr="00FA506A">
              <w:rPr>
                <w:rFonts w:ascii="Times New Roman" w:eastAsia="Times New Roman" w:hAnsi="Times New Roman" w:cs="Times New Roman"/>
                <w:sz w:val="24"/>
                <w:szCs w:val="24"/>
              </w:rPr>
              <w:t xml:space="preserve">lietderību un  samērojamību ar </w:t>
            </w:r>
            <w:r w:rsidR="006C6E51" w:rsidRPr="00FA506A">
              <w:rPr>
                <w:rFonts w:ascii="Times New Roman" w:eastAsia="Times New Roman" w:hAnsi="Times New Roman" w:cs="Times New Roman"/>
                <w:sz w:val="24"/>
                <w:szCs w:val="24"/>
              </w:rPr>
              <w:t xml:space="preserve">nodokļu maksātājam </w:t>
            </w:r>
            <w:r w:rsidRPr="00FA506A">
              <w:rPr>
                <w:rFonts w:ascii="Times New Roman" w:eastAsia="Times New Roman" w:hAnsi="Times New Roman" w:cs="Times New Roman"/>
                <w:sz w:val="24"/>
                <w:szCs w:val="24"/>
              </w:rPr>
              <w:t>uzlikto administratīvo slogu,</w:t>
            </w:r>
            <w:r w:rsidR="006C6E51" w:rsidRPr="00FA506A">
              <w:rPr>
                <w:rFonts w:ascii="Times New Roman" w:eastAsia="Times New Roman" w:hAnsi="Times New Roman" w:cs="Times New Roman"/>
                <w:sz w:val="24"/>
                <w:szCs w:val="24"/>
              </w:rPr>
              <w:t xml:space="preserve"> </w:t>
            </w:r>
            <w:r w:rsidR="00167FE2" w:rsidRPr="00FA506A">
              <w:rPr>
                <w:rFonts w:ascii="Times New Roman" w:eastAsia="Times New Roman" w:hAnsi="Times New Roman" w:cs="Times New Roman"/>
                <w:sz w:val="24"/>
                <w:szCs w:val="24"/>
              </w:rPr>
              <w:t>sec</w:t>
            </w:r>
            <w:r w:rsidR="00E31939" w:rsidRPr="00FA506A">
              <w:rPr>
                <w:rFonts w:ascii="Times New Roman" w:eastAsia="Times New Roman" w:hAnsi="Times New Roman" w:cs="Times New Roman"/>
                <w:sz w:val="24"/>
                <w:szCs w:val="24"/>
              </w:rPr>
              <w:t>i</w:t>
            </w:r>
            <w:r w:rsidR="00167FE2" w:rsidRPr="00FA506A">
              <w:rPr>
                <w:rFonts w:ascii="Times New Roman" w:eastAsia="Times New Roman" w:hAnsi="Times New Roman" w:cs="Times New Roman"/>
                <w:sz w:val="24"/>
                <w:szCs w:val="24"/>
              </w:rPr>
              <w:t>nāts</w:t>
            </w:r>
            <w:r w:rsidR="006C6E51" w:rsidRPr="00FA506A">
              <w:rPr>
                <w:rFonts w:ascii="Times New Roman" w:eastAsia="Times New Roman" w:hAnsi="Times New Roman" w:cs="Times New Roman"/>
                <w:sz w:val="24"/>
                <w:szCs w:val="24"/>
              </w:rPr>
              <w:t>, ka ir iespējams atteikties no</w:t>
            </w:r>
            <w:r w:rsidR="00720E8E" w:rsidRPr="00FA506A">
              <w:rPr>
                <w:rFonts w:ascii="Times New Roman" w:eastAsia="Times New Roman" w:hAnsi="Times New Roman" w:cs="Times New Roman"/>
                <w:sz w:val="24"/>
                <w:szCs w:val="24"/>
              </w:rPr>
              <w:t xml:space="preserve"> </w:t>
            </w:r>
            <w:r w:rsidR="004C07E7" w:rsidRPr="00FA506A">
              <w:rPr>
                <w:rFonts w:ascii="Times New Roman" w:eastAsia="Times New Roman" w:hAnsi="Times New Roman" w:cs="Times New Roman"/>
                <w:sz w:val="24"/>
                <w:szCs w:val="24"/>
              </w:rPr>
              <w:t xml:space="preserve">minētās </w:t>
            </w:r>
            <w:r w:rsidR="006C6E51" w:rsidRPr="00FA506A">
              <w:rPr>
                <w:rFonts w:ascii="Times New Roman" w:eastAsia="Times New Roman" w:hAnsi="Times New Roman" w:cs="Times New Roman"/>
                <w:sz w:val="24"/>
                <w:szCs w:val="24"/>
              </w:rPr>
              <w:t>prasības, to aizstājot</w:t>
            </w:r>
            <w:r w:rsidR="005B05DA" w:rsidRPr="00FA506A">
              <w:rPr>
                <w:rFonts w:ascii="Times New Roman" w:eastAsia="Times New Roman" w:hAnsi="Times New Roman" w:cs="Times New Roman"/>
                <w:sz w:val="24"/>
                <w:szCs w:val="24"/>
              </w:rPr>
              <w:t xml:space="preserve"> ar prasību iesniegt </w:t>
            </w:r>
            <w:r w:rsidR="00DC0130" w:rsidRPr="00FA506A">
              <w:rPr>
                <w:rFonts w:ascii="Times New Roman" w:eastAsia="Times New Roman" w:hAnsi="Times New Roman" w:cs="Times New Roman"/>
                <w:sz w:val="24"/>
                <w:szCs w:val="24"/>
              </w:rPr>
              <w:t xml:space="preserve">VID </w:t>
            </w:r>
            <w:r w:rsidR="005B05DA" w:rsidRPr="00FA506A">
              <w:rPr>
                <w:rFonts w:ascii="Times New Roman" w:eastAsia="Times New Roman" w:hAnsi="Times New Roman" w:cs="Times New Roman"/>
                <w:sz w:val="24"/>
                <w:szCs w:val="24"/>
              </w:rPr>
              <w:t>informāciju par</w:t>
            </w:r>
            <w:r w:rsidR="00C42686" w:rsidRPr="00FA506A">
              <w:rPr>
                <w:rFonts w:ascii="Times New Roman" w:eastAsia="Times New Roman" w:hAnsi="Times New Roman" w:cs="Times New Roman"/>
                <w:sz w:val="24"/>
                <w:szCs w:val="24"/>
              </w:rPr>
              <w:t xml:space="preserve"> pastāvīgajām darbības vietām (struktūrvienībām)</w:t>
            </w:r>
            <w:r w:rsidR="005B05DA" w:rsidRPr="00FA506A">
              <w:rPr>
                <w:rFonts w:ascii="Times New Roman" w:eastAsia="Times New Roman" w:hAnsi="Times New Roman" w:cs="Times New Roman"/>
                <w:sz w:val="24"/>
                <w:szCs w:val="24"/>
              </w:rPr>
              <w:t xml:space="preserve">, kurās </w:t>
            </w:r>
            <w:r w:rsidR="00214022" w:rsidRPr="00FA506A">
              <w:rPr>
                <w:rFonts w:ascii="Times New Roman" w:eastAsia="Times New Roman" w:hAnsi="Times New Roman" w:cs="Times New Roman"/>
                <w:sz w:val="24"/>
                <w:szCs w:val="24"/>
              </w:rPr>
              <w:t xml:space="preserve">apkalpojošais dienests </w:t>
            </w:r>
            <w:r w:rsidR="005B05DA" w:rsidRPr="00FA506A">
              <w:rPr>
                <w:rFonts w:ascii="Times New Roman" w:eastAsia="Times New Roman" w:hAnsi="Times New Roman" w:cs="Times New Roman"/>
                <w:sz w:val="24"/>
                <w:szCs w:val="24"/>
              </w:rPr>
              <w:t xml:space="preserve"> veik</w:t>
            </w:r>
            <w:r w:rsidR="00214022" w:rsidRPr="00FA506A">
              <w:rPr>
                <w:rFonts w:ascii="Times New Roman" w:eastAsia="Times New Roman" w:hAnsi="Times New Roman" w:cs="Times New Roman"/>
                <w:sz w:val="24"/>
                <w:szCs w:val="24"/>
              </w:rPr>
              <w:t>s</w:t>
            </w:r>
            <w:r w:rsidR="005B05DA" w:rsidRPr="00FA506A">
              <w:rPr>
                <w:rFonts w:ascii="Times New Roman" w:eastAsia="Times New Roman" w:hAnsi="Times New Roman" w:cs="Times New Roman"/>
                <w:sz w:val="24"/>
                <w:szCs w:val="24"/>
              </w:rPr>
              <w:t xml:space="preserve"> </w:t>
            </w:r>
            <w:r w:rsidR="00214022" w:rsidRPr="00FA506A">
              <w:rPr>
                <w:rFonts w:ascii="Times New Roman" w:eastAsia="Times New Roman" w:hAnsi="Times New Roman" w:cs="Times New Roman"/>
                <w:sz w:val="24"/>
                <w:szCs w:val="24"/>
              </w:rPr>
              <w:t xml:space="preserve">apkalpošanu </w:t>
            </w:r>
            <w:r w:rsidR="00023F1E" w:rsidRPr="00FA506A">
              <w:rPr>
                <w:rFonts w:ascii="Times New Roman" w:eastAsia="Times New Roman" w:hAnsi="Times New Roman" w:cs="Times New Roman"/>
                <w:i/>
                <w:sz w:val="24"/>
                <w:szCs w:val="24"/>
              </w:rPr>
              <w:t xml:space="preserve">(noteikumu projekta </w:t>
            </w:r>
            <w:r w:rsidR="00BA1F74" w:rsidRPr="00FA506A">
              <w:rPr>
                <w:rFonts w:ascii="Times New Roman" w:eastAsia="Times New Roman" w:hAnsi="Times New Roman" w:cs="Times New Roman"/>
                <w:i/>
                <w:sz w:val="24"/>
                <w:szCs w:val="24"/>
              </w:rPr>
              <w:t>2</w:t>
            </w:r>
            <w:r w:rsidR="003C4F85">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023F1E" w:rsidRPr="00FA506A">
              <w:rPr>
                <w:rFonts w:ascii="Times New Roman" w:eastAsia="Times New Roman" w:hAnsi="Times New Roman" w:cs="Times New Roman"/>
                <w:i/>
                <w:sz w:val="24"/>
                <w:szCs w:val="24"/>
              </w:rPr>
              <w:t>punkts)</w:t>
            </w:r>
            <w:r w:rsidR="00EA7C89" w:rsidRPr="00FA506A">
              <w:rPr>
                <w:rFonts w:ascii="Times New Roman" w:eastAsia="Times New Roman" w:hAnsi="Times New Roman" w:cs="Times New Roman"/>
                <w:sz w:val="24"/>
                <w:szCs w:val="24"/>
              </w:rPr>
              <w:t>.</w:t>
            </w:r>
          </w:p>
          <w:p w14:paraId="69ACB97C" w14:textId="77777777" w:rsidR="00EA7C89" w:rsidRPr="00FA506A" w:rsidRDefault="00435482"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Informācijas iesniegšanu </w:t>
            </w:r>
            <w:r w:rsidR="00EA7C89" w:rsidRPr="00FA506A">
              <w:rPr>
                <w:rFonts w:ascii="Times New Roman" w:eastAsia="Times New Roman" w:hAnsi="Times New Roman" w:cs="Times New Roman"/>
                <w:sz w:val="24"/>
                <w:szCs w:val="24"/>
              </w:rPr>
              <w:t xml:space="preserve">plānots </w:t>
            </w:r>
            <w:r w:rsidR="00214022" w:rsidRPr="00FA506A">
              <w:rPr>
                <w:rFonts w:ascii="Times New Roman" w:eastAsia="Times New Roman" w:hAnsi="Times New Roman" w:cs="Times New Roman"/>
                <w:sz w:val="24"/>
                <w:szCs w:val="24"/>
              </w:rPr>
              <w:t xml:space="preserve">īstenot </w:t>
            </w:r>
            <w:r w:rsidR="00EA7C89" w:rsidRPr="00FA506A">
              <w:rPr>
                <w:rFonts w:ascii="Times New Roman" w:eastAsia="Times New Roman" w:hAnsi="Times New Roman" w:cs="Times New Roman"/>
                <w:sz w:val="24"/>
                <w:szCs w:val="24"/>
              </w:rPr>
              <w:t>VID elektroniskās deklarēšanas sistēmā</w:t>
            </w:r>
            <w:r w:rsidR="00674CD3"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to</w:t>
            </w:r>
            <w:r w:rsidR="00674CD3" w:rsidRPr="00FA506A">
              <w:rPr>
                <w:rFonts w:ascii="Times New Roman" w:eastAsia="Times New Roman" w:hAnsi="Times New Roman" w:cs="Times New Roman"/>
                <w:sz w:val="24"/>
                <w:szCs w:val="24"/>
              </w:rPr>
              <w:t xml:space="preserve"> ievadot </w:t>
            </w:r>
            <w:r w:rsidR="00CB2279" w:rsidRPr="00FA506A">
              <w:rPr>
                <w:rFonts w:ascii="Times New Roman" w:eastAsia="Times New Roman" w:hAnsi="Times New Roman" w:cs="Times New Roman"/>
                <w:sz w:val="24"/>
                <w:szCs w:val="24"/>
              </w:rPr>
              <w:t>struktur</w:t>
            </w:r>
            <w:r w:rsidR="00674CD3" w:rsidRPr="00FA506A">
              <w:rPr>
                <w:rFonts w:ascii="Times New Roman" w:eastAsia="Times New Roman" w:hAnsi="Times New Roman" w:cs="Times New Roman"/>
                <w:sz w:val="24"/>
                <w:szCs w:val="24"/>
              </w:rPr>
              <w:t>ētos laukos</w:t>
            </w:r>
            <w:r w:rsidR="004F28BE" w:rsidRPr="00FA506A">
              <w:rPr>
                <w:rFonts w:ascii="Times New Roman" w:eastAsia="Times New Roman" w:hAnsi="Times New Roman" w:cs="Times New Roman"/>
                <w:sz w:val="24"/>
                <w:szCs w:val="24"/>
              </w:rPr>
              <w:t>.</w:t>
            </w:r>
            <w:r w:rsidR="00E851F8"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Informāciju</w:t>
            </w:r>
            <w:r w:rsidR="00B44041" w:rsidRPr="00FA506A">
              <w:rPr>
                <w:rFonts w:ascii="Times New Roman" w:eastAsia="Times New Roman" w:hAnsi="Times New Roman" w:cs="Times New Roman"/>
                <w:sz w:val="24"/>
                <w:szCs w:val="24"/>
              </w:rPr>
              <w:t xml:space="preserve"> būs iespējams iesniegt tikai par juridisko adresi un </w:t>
            </w:r>
            <w:r w:rsidR="00CB2279" w:rsidRPr="00FA506A">
              <w:rPr>
                <w:rFonts w:ascii="Times New Roman" w:eastAsia="Times New Roman" w:hAnsi="Times New Roman" w:cs="Times New Roman"/>
                <w:sz w:val="24"/>
                <w:szCs w:val="24"/>
              </w:rPr>
              <w:t xml:space="preserve">reģistrētajām </w:t>
            </w:r>
            <w:r w:rsidR="00B44041" w:rsidRPr="00FA506A">
              <w:rPr>
                <w:rFonts w:ascii="Times New Roman" w:eastAsia="Times New Roman" w:hAnsi="Times New Roman" w:cs="Times New Roman"/>
                <w:sz w:val="24"/>
                <w:szCs w:val="24"/>
              </w:rPr>
              <w:t xml:space="preserve">struktūrvienībām, līdz ar to </w:t>
            </w:r>
            <w:r w:rsidR="00CF6191" w:rsidRPr="00FA506A">
              <w:rPr>
                <w:rFonts w:ascii="Times New Roman" w:eastAsia="Times New Roman" w:hAnsi="Times New Roman" w:cs="Times New Roman"/>
                <w:sz w:val="24"/>
                <w:szCs w:val="24"/>
              </w:rPr>
              <w:t xml:space="preserve">būs </w:t>
            </w:r>
            <w:r w:rsidR="00B44041" w:rsidRPr="00FA506A">
              <w:rPr>
                <w:rFonts w:ascii="Times New Roman" w:eastAsia="Times New Roman" w:hAnsi="Times New Roman" w:cs="Times New Roman"/>
                <w:sz w:val="24"/>
                <w:szCs w:val="24"/>
              </w:rPr>
              <w:t>izslēgtas situācijas, ka</w:t>
            </w:r>
            <w:r w:rsidR="00CB2279" w:rsidRPr="00FA506A">
              <w:rPr>
                <w:rFonts w:ascii="Times New Roman" w:eastAsia="Times New Roman" w:hAnsi="Times New Roman" w:cs="Times New Roman"/>
                <w:sz w:val="24"/>
                <w:szCs w:val="24"/>
              </w:rPr>
              <w:t xml:space="preserve">d </w:t>
            </w:r>
            <w:r w:rsidRPr="00FA506A">
              <w:rPr>
                <w:rFonts w:ascii="Times New Roman" w:eastAsia="Times New Roman" w:hAnsi="Times New Roman" w:cs="Times New Roman"/>
                <w:sz w:val="24"/>
                <w:szCs w:val="24"/>
              </w:rPr>
              <w:t>informācija</w:t>
            </w:r>
            <w:r w:rsidR="00CB2279" w:rsidRPr="00FA506A">
              <w:rPr>
                <w:rFonts w:ascii="Times New Roman" w:eastAsia="Times New Roman" w:hAnsi="Times New Roman" w:cs="Times New Roman"/>
                <w:sz w:val="24"/>
                <w:szCs w:val="24"/>
              </w:rPr>
              <w:t xml:space="preserve"> iesniegt</w:t>
            </w:r>
            <w:r w:rsidRPr="00FA506A">
              <w:rPr>
                <w:rFonts w:ascii="Times New Roman" w:eastAsia="Times New Roman" w:hAnsi="Times New Roman" w:cs="Times New Roman"/>
                <w:sz w:val="24"/>
                <w:szCs w:val="24"/>
              </w:rPr>
              <w:t>a</w:t>
            </w:r>
            <w:r w:rsidR="00CB2279" w:rsidRPr="00FA506A">
              <w:rPr>
                <w:rFonts w:ascii="Times New Roman" w:eastAsia="Times New Roman" w:hAnsi="Times New Roman" w:cs="Times New Roman"/>
                <w:sz w:val="24"/>
                <w:szCs w:val="24"/>
              </w:rPr>
              <w:t xml:space="preserve"> par </w:t>
            </w:r>
            <w:r w:rsidR="00AA4A89" w:rsidRPr="00FA506A">
              <w:rPr>
                <w:rFonts w:ascii="Times New Roman" w:eastAsia="Times New Roman" w:hAnsi="Times New Roman" w:cs="Times New Roman"/>
                <w:sz w:val="24"/>
                <w:szCs w:val="24"/>
              </w:rPr>
              <w:t>apkalpošanas adresi, kur</w:t>
            </w:r>
            <w:r w:rsidR="002A67E5" w:rsidRPr="00FA506A">
              <w:rPr>
                <w:rFonts w:ascii="Times New Roman" w:eastAsia="Times New Roman" w:hAnsi="Times New Roman" w:cs="Times New Roman"/>
                <w:sz w:val="24"/>
                <w:szCs w:val="24"/>
              </w:rPr>
              <w:t>a</w:t>
            </w:r>
            <w:r w:rsidR="00AA4A89" w:rsidRPr="00FA506A">
              <w:rPr>
                <w:rFonts w:ascii="Times New Roman" w:eastAsia="Times New Roman" w:hAnsi="Times New Roman" w:cs="Times New Roman"/>
                <w:sz w:val="24"/>
                <w:szCs w:val="24"/>
              </w:rPr>
              <w:t xml:space="preserve"> nav reģistrēta</w:t>
            </w:r>
            <w:r w:rsidR="00B44041" w:rsidRPr="00FA506A">
              <w:rPr>
                <w:rFonts w:ascii="Times New Roman" w:eastAsia="Times New Roman" w:hAnsi="Times New Roman" w:cs="Times New Roman"/>
                <w:sz w:val="24"/>
                <w:szCs w:val="24"/>
              </w:rPr>
              <w:t xml:space="preserve"> </w:t>
            </w:r>
            <w:r w:rsidR="002A67E5" w:rsidRPr="00FA506A">
              <w:rPr>
                <w:rFonts w:ascii="Times New Roman" w:eastAsia="Times New Roman" w:hAnsi="Times New Roman" w:cs="Times New Roman"/>
                <w:sz w:val="24"/>
                <w:szCs w:val="24"/>
              </w:rPr>
              <w:t xml:space="preserve">kā </w:t>
            </w:r>
            <w:r w:rsidR="00B44041" w:rsidRPr="00FA506A">
              <w:rPr>
                <w:rFonts w:ascii="Times New Roman" w:eastAsia="Times New Roman" w:hAnsi="Times New Roman" w:cs="Times New Roman"/>
                <w:sz w:val="24"/>
                <w:szCs w:val="24"/>
              </w:rPr>
              <w:t>struktūrvienība.</w:t>
            </w:r>
          </w:p>
          <w:p w14:paraId="2254B652" w14:textId="77777777" w:rsidR="008B4784" w:rsidRPr="00FA506A" w:rsidRDefault="008B4784" w:rsidP="00885DC8">
            <w:pPr>
              <w:spacing w:after="0" w:line="240" w:lineRule="auto"/>
              <w:ind w:firstLine="471"/>
              <w:jc w:val="both"/>
              <w:rPr>
                <w:rFonts w:ascii="Times New Roman" w:eastAsia="Times New Roman" w:hAnsi="Times New Roman" w:cs="Times New Roman"/>
                <w:sz w:val="24"/>
                <w:szCs w:val="24"/>
              </w:rPr>
            </w:pPr>
          </w:p>
          <w:p w14:paraId="26E32D53" w14:textId="77777777" w:rsidR="002170A2" w:rsidRPr="00FA506A" w:rsidRDefault="002170A2"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Ministru kabineta noteikumu Nr.96 125.8.apakšpun</w:t>
            </w:r>
            <w:r w:rsidR="00BE341D" w:rsidRPr="00FA506A">
              <w:rPr>
                <w:rFonts w:ascii="Times New Roman" w:eastAsia="Times New Roman" w:hAnsi="Times New Roman" w:cs="Times New Roman"/>
                <w:sz w:val="24"/>
                <w:szCs w:val="24"/>
              </w:rPr>
              <w:t>k</w:t>
            </w:r>
            <w:r w:rsidRPr="00FA506A">
              <w:rPr>
                <w:rFonts w:ascii="Times New Roman" w:eastAsia="Times New Roman" w:hAnsi="Times New Roman" w:cs="Times New Roman"/>
                <w:sz w:val="24"/>
                <w:szCs w:val="24"/>
              </w:rPr>
              <w:t>ts  no</w:t>
            </w:r>
            <w:r w:rsidR="0026171B"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xml:space="preserve">, ka </w:t>
            </w:r>
            <w:r w:rsidR="00023F1E" w:rsidRPr="00FA506A">
              <w:rPr>
                <w:rFonts w:ascii="Times New Roman" w:eastAsia="Times New Roman" w:hAnsi="Times New Roman" w:cs="Times New Roman"/>
                <w:sz w:val="24"/>
                <w:szCs w:val="24"/>
              </w:rPr>
              <w:t xml:space="preserve">apkalpojošais dienests reģistrējoties iesniedz </w:t>
            </w:r>
            <w:r w:rsidRPr="00FA506A">
              <w:rPr>
                <w:rFonts w:ascii="Times New Roman" w:eastAsia="Times New Roman" w:hAnsi="Times New Roman" w:cs="Times New Roman"/>
                <w:sz w:val="24"/>
                <w:szCs w:val="24"/>
              </w:rPr>
              <w:t xml:space="preserve">dokumentus, kas apliecina atbilstoša tehniskā nodrošinājuma esību, lai kvalitatīvi veiktu kases aparātu, hibrīda kases aparātu, kases sistēmu, specializēto ierīču </w:t>
            </w:r>
            <w:r w:rsidR="00175798" w:rsidRPr="00FA506A">
              <w:rPr>
                <w:rFonts w:ascii="Times New Roman" w:eastAsia="Times New Roman" w:hAnsi="Times New Roman" w:cs="Times New Roman"/>
                <w:sz w:val="24"/>
                <w:szCs w:val="24"/>
              </w:rPr>
              <w:t>vai</w:t>
            </w:r>
            <w:r w:rsidRPr="00FA506A">
              <w:rPr>
                <w:rFonts w:ascii="Times New Roman" w:eastAsia="Times New Roman" w:hAnsi="Times New Roman" w:cs="Times New Roman"/>
                <w:sz w:val="24"/>
                <w:szCs w:val="24"/>
              </w:rPr>
              <w:t xml:space="preserve"> iekārtu modeļu vai modifikāc</w:t>
            </w:r>
            <w:r w:rsidR="00023F1E" w:rsidRPr="00FA506A">
              <w:rPr>
                <w:rFonts w:ascii="Times New Roman" w:eastAsia="Times New Roman" w:hAnsi="Times New Roman" w:cs="Times New Roman"/>
                <w:sz w:val="24"/>
                <w:szCs w:val="24"/>
              </w:rPr>
              <w:t>iju apkalpošanu, vai to kopijas.</w:t>
            </w:r>
          </w:p>
          <w:p w14:paraId="744E9234" w14:textId="63826CAE" w:rsidR="002A03AE" w:rsidRPr="00FA506A" w:rsidRDefault="007571A0"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Valsts kontrole revīzijas ziņojumā norāda, ka nav saprotams</w:t>
            </w:r>
            <w:r w:rsidR="007F06A4"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kādi dokumenti būtu uzskatāmi par atbilstoša tehniskā nodrošinājuma es</w:t>
            </w:r>
            <w:r w:rsidR="002A03AE" w:rsidRPr="00FA506A">
              <w:rPr>
                <w:rFonts w:ascii="Times New Roman" w:eastAsia="Times New Roman" w:hAnsi="Times New Roman" w:cs="Times New Roman"/>
                <w:sz w:val="24"/>
                <w:szCs w:val="24"/>
              </w:rPr>
              <w:t>amības apliecinājumu. Piemēram,</w:t>
            </w:r>
            <w:r w:rsidRPr="00FA506A">
              <w:rPr>
                <w:rFonts w:ascii="Times New Roman" w:eastAsia="Times New Roman" w:hAnsi="Times New Roman" w:cs="Times New Roman"/>
                <w:sz w:val="24"/>
                <w:szCs w:val="24"/>
              </w:rPr>
              <w:t xml:space="preserve"> konstatēti gadījumi, kad iesniegts apkalpojošā dienesta sagatavots apliecinājums, ka tā rīcībā ir atbilstošs tehniskais nodrošinājums, kā arī gadījumi, kad tika iesniegts saraksts ar apkalpojošā dienesta rīcībā esošo tehnisko nodrošinājumu.</w:t>
            </w:r>
          </w:p>
          <w:p w14:paraId="054BD8EB" w14:textId="079465E2" w:rsidR="002170A2" w:rsidRPr="00FA506A" w:rsidRDefault="00023F1E"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Ņemot vērā, ka nav iespējams izveidot precīzu sarakstu, kādām iekārtām vai instrumentiem ir jābūt apkalpojošā dienesta rīcībā, lai kvalitatīvi varētu veikt apkalpošanas darbības, noteikumu projekts paredz </w:t>
            </w:r>
            <w:r w:rsidR="00720E8E" w:rsidRPr="00FA506A">
              <w:rPr>
                <w:rFonts w:ascii="Times New Roman" w:eastAsia="Times New Roman" w:hAnsi="Times New Roman" w:cs="Times New Roman"/>
                <w:sz w:val="24"/>
                <w:szCs w:val="24"/>
              </w:rPr>
              <w:t>grozīt</w:t>
            </w:r>
            <w:r w:rsidRPr="00FA506A">
              <w:rPr>
                <w:rFonts w:ascii="Times New Roman" w:eastAsia="Times New Roman" w:hAnsi="Times New Roman" w:cs="Times New Roman"/>
                <w:sz w:val="24"/>
                <w:szCs w:val="24"/>
              </w:rPr>
              <w:t xml:space="preserve"> </w:t>
            </w:r>
            <w:r w:rsidRPr="00FA506A">
              <w:t xml:space="preserve"> </w:t>
            </w:r>
            <w:r w:rsidRPr="00FA506A">
              <w:rPr>
                <w:rFonts w:ascii="Times New Roman" w:eastAsia="Times New Roman" w:hAnsi="Times New Roman" w:cs="Times New Roman"/>
                <w:sz w:val="24"/>
                <w:szCs w:val="24"/>
              </w:rPr>
              <w:t>Ministru kabineta noteikumu Nr.96 125.pun</w:t>
            </w:r>
            <w:r w:rsidR="00214022" w:rsidRPr="00FA506A">
              <w:rPr>
                <w:rFonts w:ascii="Times New Roman" w:eastAsia="Times New Roman" w:hAnsi="Times New Roman" w:cs="Times New Roman"/>
                <w:sz w:val="24"/>
                <w:szCs w:val="24"/>
              </w:rPr>
              <w:t>k</w:t>
            </w:r>
            <w:r w:rsidRPr="00FA506A">
              <w:rPr>
                <w:rFonts w:ascii="Times New Roman" w:eastAsia="Times New Roman" w:hAnsi="Times New Roman" w:cs="Times New Roman"/>
                <w:sz w:val="24"/>
                <w:szCs w:val="24"/>
              </w:rPr>
              <w:t>t</w:t>
            </w:r>
            <w:r w:rsidR="00720E8E" w:rsidRPr="00FA506A">
              <w:rPr>
                <w:rFonts w:ascii="Times New Roman" w:eastAsia="Times New Roman" w:hAnsi="Times New Roman" w:cs="Times New Roman"/>
                <w:sz w:val="24"/>
                <w:szCs w:val="24"/>
              </w:rPr>
              <w:t>u, nosakot, ka apkalpojošais dienests</w:t>
            </w:r>
            <w:r w:rsidR="007F6AD5" w:rsidRPr="00FA506A">
              <w:rPr>
                <w:rFonts w:ascii="Times New Roman" w:eastAsia="Times New Roman" w:hAnsi="Times New Roman" w:cs="Times New Roman"/>
                <w:sz w:val="24"/>
                <w:szCs w:val="24"/>
              </w:rPr>
              <w:t xml:space="preserve">, </w:t>
            </w:r>
            <w:r w:rsidR="00720E8E" w:rsidRPr="00FA506A">
              <w:rPr>
                <w:rFonts w:ascii="Times New Roman" w:eastAsia="Times New Roman" w:hAnsi="Times New Roman" w:cs="Times New Roman"/>
                <w:sz w:val="24"/>
                <w:szCs w:val="24"/>
              </w:rPr>
              <w:t xml:space="preserve"> reģistrējoties iesniedz apliecinājumu par atbilstoša</w:t>
            </w:r>
            <w:r w:rsidR="00720E8E" w:rsidRPr="00FA506A">
              <w:t xml:space="preserve"> </w:t>
            </w:r>
            <w:r w:rsidR="00720E8E" w:rsidRPr="00FA506A">
              <w:rPr>
                <w:rFonts w:ascii="Times New Roman" w:eastAsia="Times New Roman" w:hAnsi="Times New Roman" w:cs="Times New Roman"/>
                <w:sz w:val="24"/>
                <w:szCs w:val="24"/>
              </w:rPr>
              <w:t xml:space="preserve">tehniskā nodrošinājuma esību, lai kvalitatīvi veiktu kases aparātu, hibrīda kases aparātu, kases sistēmu, specializēto ierīču </w:t>
            </w:r>
            <w:r w:rsidR="002A67E5" w:rsidRPr="00FA506A">
              <w:rPr>
                <w:rFonts w:ascii="Times New Roman" w:eastAsia="Times New Roman" w:hAnsi="Times New Roman" w:cs="Times New Roman"/>
                <w:sz w:val="24"/>
                <w:szCs w:val="24"/>
              </w:rPr>
              <w:t>vai</w:t>
            </w:r>
            <w:r w:rsidR="00720E8E" w:rsidRPr="00FA506A">
              <w:rPr>
                <w:rFonts w:ascii="Times New Roman" w:eastAsia="Times New Roman" w:hAnsi="Times New Roman" w:cs="Times New Roman"/>
                <w:sz w:val="24"/>
                <w:szCs w:val="24"/>
              </w:rPr>
              <w:t xml:space="preserve"> iekārtu mode</w:t>
            </w:r>
            <w:r w:rsidR="004F28BE" w:rsidRPr="00FA506A">
              <w:rPr>
                <w:rFonts w:ascii="Times New Roman" w:eastAsia="Times New Roman" w:hAnsi="Times New Roman" w:cs="Times New Roman"/>
                <w:sz w:val="24"/>
                <w:szCs w:val="24"/>
              </w:rPr>
              <w:t>ļu vai modifikāciju apkalpošanu</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 xml:space="preserve">(noteikumu projekta </w:t>
            </w:r>
            <w:r w:rsidR="00BA1F74" w:rsidRPr="00FA506A">
              <w:rPr>
                <w:rFonts w:ascii="Times New Roman" w:eastAsia="Times New Roman" w:hAnsi="Times New Roman" w:cs="Times New Roman"/>
                <w:i/>
                <w:sz w:val="24"/>
                <w:szCs w:val="24"/>
              </w:rPr>
              <w:t>2</w:t>
            </w:r>
            <w:r w:rsidR="003C4F85">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 xml:space="preserve">  </w:t>
            </w:r>
          </w:p>
          <w:p w14:paraId="49CD64F2" w14:textId="24E656E7" w:rsidR="002A03AE" w:rsidRPr="00FA506A" w:rsidRDefault="00697B68" w:rsidP="001651D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Vienlaikus </w:t>
            </w:r>
            <w:r w:rsidR="00956BAD" w:rsidRPr="00FA506A">
              <w:rPr>
                <w:rFonts w:ascii="Times New Roman" w:eastAsia="Times New Roman" w:hAnsi="Times New Roman" w:cs="Times New Roman"/>
                <w:sz w:val="24"/>
                <w:szCs w:val="24"/>
              </w:rPr>
              <w:t>noteikumu projekt</w:t>
            </w:r>
            <w:r w:rsidR="00214022" w:rsidRPr="00FA506A">
              <w:rPr>
                <w:rFonts w:ascii="Times New Roman" w:eastAsia="Times New Roman" w:hAnsi="Times New Roman" w:cs="Times New Roman"/>
                <w:sz w:val="24"/>
                <w:szCs w:val="24"/>
              </w:rPr>
              <w:t>a 1</w:t>
            </w:r>
            <w:r w:rsidR="00A2203C">
              <w:rPr>
                <w:rFonts w:ascii="Times New Roman" w:eastAsia="Times New Roman" w:hAnsi="Times New Roman" w:cs="Times New Roman"/>
                <w:sz w:val="24"/>
                <w:szCs w:val="24"/>
              </w:rPr>
              <w:t>6</w:t>
            </w:r>
            <w:r w:rsidR="00214022" w:rsidRPr="00FA506A">
              <w:rPr>
                <w:rFonts w:ascii="Times New Roman" w:eastAsia="Times New Roman" w:hAnsi="Times New Roman" w:cs="Times New Roman"/>
                <w:sz w:val="24"/>
                <w:szCs w:val="24"/>
              </w:rPr>
              <w:t>.punkt</w:t>
            </w:r>
            <w:r w:rsidR="002C6A46" w:rsidRPr="00FA506A">
              <w:rPr>
                <w:rFonts w:ascii="Times New Roman" w:eastAsia="Times New Roman" w:hAnsi="Times New Roman" w:cs="Times New Roman"/>
                <w:sz w:val="24"/>
                <w:szCs w:val="24"/>
              </w:rPr>
              <w:t>s</w:t>
            </w:r>
            <w:r w:rsidR="00214022" w:rsidRPr="00FA506A">
              <w:rPr>
                <w:rFonts w:ascii="Times New Roman" w:eastAsia="Times New Roman" w:hAnsi="Times New Roman" w:cs="Times New Roman"/>
                <w:sz w:val="24"/>
                <w:szCs w:val="24"/>
              </w:rPr>
              <w:t xml:space="preserve"> paredz</w:t>
            </w:r>
            <w:r w:rsidR="00956BAD" w:rsidRPr="00FA506A">
              <w:rPr>
                <w:rFonts w:ascii="Times New Roman" w:eastAsia="Times New Roman" w:hAnsi="Times New Roman" w:cs="Times New Roman"/>
                <w:sz w:val="24"/>
                <w:szCs w:val="24"/>
              </w:rPr>
              <w:t xml:space="preserve"> Ministru kabineta </w:t>
            </w:r>
            <w:r w:rsidRPr="00FA506A">
              <w:rPr>
                <w:rFonts w:ascii="Times New Roman" w:eastAsia="Times New Roman" w:hAnsi="Times New Roman" w:cs="Times New Roman"/>
                <w:sz w:val="24"/>
                <w:szCs w:val="24"/>
              </w:rPr>
              <w:t xml:space="preserve">noteikumos </w:t>
            </w:r>
            <w:r w:rsidR="002C6A46" w:rsidRPr="00FA506A">
              <w:rPr>
                <w:rFonts w:ascii="Times New Roman" w:eastAsia="Times New Roman" w:hAnsi="Times New Roman" w:cs="Times New Roman"/>
                <w:sz w:val="24"/>
                <w:szCs w:val="24"/>
              </w:rPr>
              <w:t xml:space="preserve">Nr.96 </w:t>
            </w:r>
            <w:r w:rsidR="00956BAD" w:rsidRPr="00FA506A">
              <w:rPr>
                <w:rFonts w:ascii="Times New Roman" w:eastAsia="Times New Roman" w:hAnsi="Times New Roman" w:cs="Times New Roman"/>
                <w:sz w:val="24"/>
                <w:szCs w:val="24"/>
              </w:rPr>
              <w:t>iekļaut prasīb</w:t>
            </w:r>
            <w:r w:rsidRPr="00FA506A">
              <w:rPr>
                <w:rFonts w:ascii="Times New Roman" w:eastAsia="Times New Roman" w:hAnsi="Times New Roman" w:cs="Times New Roman"/>
                <w:sz w:val="24"/>
                <w:szCs w:val="24"/>
              </w:rPr>
              <w:t>u</w:t>
            </w:r>
            <w:r w:rsidR="00575AE2" w:rsidRPr="00FA506A">
              <w:rPr>
                <w:rFonts w:ascii="Times New Roman" w:eastAsia="Times New Roman" w:hAnsi="Times New Roman" w:cs="Times New Roman"/>
                <w:sz w:val="24"/>
                <w:szCs w:val="24"/>
              </w:rPr>
              <w:t>, ka apkalpojošam dienestam</w:t>
            </w:r>
            <w:r w:rsidR="007D0700" w:rsidRPr="00FA506A">
              <w:rPr>
                <w:rFonts w:ascii="Times New Roman" w:eastAsia="Times New Roman" w:hAnsi="Times New Roman" w:cs="Times New Roman"/>
                <w:sz w:val="24"/>
                <w:szCs w:val="24"/>
              </w:rPr>
              <w:t xml:space="preserve"> ir atbilstošs tehniskais nodrošinājums, lai kvalitatīvi veiktu </w:t>
            </w:r>
            <w:r w:rsidR="001651D7" w:rsidRPr="00FA506A">
              <w:rPr>
                <w:rFonts w:ascii="Times New Roman" w:eastAsia="Times New Roman" w:hAnsi="Times New Roman" w:cs="Times New Roman"/>
                <w:sz w:val="24"/>
                <w:szCs w:val="24"/>
              </w:rPr>
              <w:t>elektroniskās ierīces vai iekārtas</w:t>
            </w:r>
            <w:r w:rsidR="007D0700" w:rsidRPr="00FA506A">
              <w:rPr>
                <w:rFonts w:ascii="Times New Roman" w:eastAsia="Times New Roman" w:hAnsi="Times New Roman" w:cs="Times New Roman"/>
                <w:sz w:val="24"/>
                <w:szCs w:val="24"/>
              </w:rPr>
              <w:t xml:space="preserve"> apkalpošanu</w:t>
            </w:r>
            <w:r w:rsidR="00575AE2" w:rsidRPr="00FA506A">
              <w:rPr>
                <w:rFonts w:ascii="Times New Roman" w:eastAsia="Times New Roman" w:hAnsi="Times New Roman" w:cs="Times New Roman"/>
                <w:sz w:val="24"/>
                <w:szCs w:val="24"/>
              </w:rPr>
              <w:t>. Atbilstīb</w:t>
            </w:r>
            <w:r w:rsidRPr="00FA506A">
              <w:rPr>
                <w:rFonts w:ascii="Times New Roman" w:eastAsia="Times New Roman" w:hAnsi="Times New Roman" w:cs="Times New Roman"/>
                <w:sz w:val="24"/>
                <w:szCs w:val="24"/>
              </w:rPr>
              <w:t>u</w:t>
            </w:r>
            <w:r w:rsidR="00575AE2" w:rsidRPr="00FA506A">
              <w:rPr>
                <w:rFonts w:ascii="Times New Roman" w:eastAsia="Times New Roman" w:hAnsi="Times New Roman" w:cs="Times New Roman"/>
                <w:sz w:val="24"/>
                <w:szCs w:val="24"/>
              </w:rPr>
              <w:t xml:space="preserve"> šai prasībai</w:t>
            </w:r>
            <w:r w:rsidRPr="00FA506A">
              <w:rPr>
                <w:rFonts w:ascii="Times New Roman" w:eastAsia="Times New Roman" w:hAnsi="Times New Roman" w:cs="Times New Roman"/>
                <w:sz w:val="24"/>
                <w:szCs w:val="24"/>
              </w:rPr>
              <w:t xml:space="preserve"> VID</w:t>
            </w:r>
            <w:r w:rsidR="00575AE2" w:rsidRPr="00FA506A">
              <w:rPr>
                <w:rFonts w:ascii="Times New Roman" w:eastAsia="Times New Roman" w:hAnsi="Times New Roman" w:cs="Times New Roman"/>
                <w:sz w:val="24"/>
                <w:szCs w:val="24"/>
              </w:rPr>
              <w:t xml:space="preserve"> vērtē</w:t>
            </w:r>
            <w:r w:rsidRPr="00FA506A">
              <w:rPr>
                <w:rFonts w:ascii="Times New Roman" w:eastAsia="Times New Roman" w:hAnsi="Times New Roman" w:cs="Times New Roman"/>
                <w:sz w:val="24"/>
                <w:szCs w:val="24"/>
              </w:rPr>
              <w:t>s</w:t>
            </w:r>
            <w:r w:rsidR="00177EAA" w:rsidRPr="00FA506A">
              <w:rPr>
                <w:rFonts w:ascii="Times New Roman" w:eastAsia="Times New Roman" w:hAnsi="Times New Roman" w:cs="Times New Roman"/>
                <w:sz w:val="24"/>
                <w:szCs w:val="24"/>
              </w:rPr>
              <w:t xml:space="preserve"> arī</w:t>
            </w:r>
            <w:r w:rsidR="00575AE2" w:rsidRPr="00FA506A">
              <w:rPr>
                <w:rFonts w:ascii="Times New Roman" w:eastAsia="Times New Roman" w:hAnsi="Times New Roman" w:cs="Times New Roman"/>
                <w:sz w:val="24"/>
                <w:szCs w:val="24"/>
              </w:rPr>
              <w:t>, veicot kontroles pasākumus.</w:t>
            </w:r>
          </w:p>
          <w:p w14:paraId="67A66CE1" w14:textId="77777777" w:rsidR="00F22DBD" w:rsidRPr="00FA506A" w:rsidRDefault="00F22DBD" w:rsidP="00667C04">
            <w:pPr>
              <w:spacing w:after="0" w:line="240" w:lineRule="auto"/>
              <w:ind w:firstLine="471"/>
              <w:jc w:val="both"/>
              <w:rPr>
                <w:rFonts w:ascii="Times New Roman" w:eastAsia="Times New Roman" w:hAnsi="Times New Roman" w:cs="Times New Roman"/>
                <w:sz w:val="24"/>
                <w:szCs w:val="24"/>
              </w:rPr>
            </w:pPr>
          </w:p>
          <w:p w14:paraId="76ABF330" w14:textId="49B1A133" w:rsidR="00667C04" w:rsidRPr="00FA506A" w:rsidRDefault="00667C0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Valsts kontrole revīzijas ziņojumā norāda, ka </w:t>
            </w:r>
            <w:r w:rsidR="001651D7" w:rsidRPr="00FA506A">
              <w:rPr>
                <w:rFonts w:ascii="Times New Roman" w:eastAsia="Times New Roman" w:hAnsi="Times New Roman" w:cs="Times New Roman"/>
                <w:sz w:val="24"/>
                <w:szCs w:val="24"/>
              </w:rPr>
              <w:t>v</w:t>
            </w:r>
            <w:r w:rsidRPr="00FA506A">
              <w:rPr>
                <w:rFonts w:ascii="Times New Roman" w:eastAsia="Times New Roman" w:hAnsi="Times New Roman" w:cs="Times New Roman"/>
                <w:sz w:val="24"/>
                <w:szCs w:val="24"/>
              </w:rPr>
              <w:t>iens no kritērijiem, kādos gadījumos VID atsaka personu reģistrēt kā  apkalpojošo dienestu, ir nodokļu parādu esamība. Tomēr, ja apkalpojošam dienestam rodas nodokļu parādi pēc tā reģistrācijas VID vienotajā datubāzē, nodokļu parādu esamība atbilstoši spēkā esošajam normatīvajam regulējumam neliedz tam pildīt apkalpojošā dienesta pienākumus. Lai arī VID rīcībā ir aktuālā informācija par nodokļu maksātāju nodokļu nomaksas parādiem, šāda informācija par apkalpojošiem dienestiem periodiski netiek izvērtēta saistībā ar to pienākumu izpildi un kontroles pasākumu organizēšanu.</w:t>
            </w:r>
          </w:p>
          <w:p w14:paraId="3D9D7784" w14:textId="77777777" w:rsidR="00DB4774" w:rsidRPr="00FA506A" w:rsidRDefault="00667C0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w:t>
            </w:r>
            <w:r w:rsidR="00697B68"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697B68" w:rsidRPr="00FA506A">
              <w:rPr>
                <w:rFonts w:ascii="Times New Roman" w:eastAsia="Times New Roman" w:hAnsi="Times New Roman" w:cs="Times New Roman"/>
                <w:sz w:val="24"/>
                <w:szCs w:val="24"/>
              </w:rPr>
              <w:t>ēts</w:t>
            </w:r>
            <w:r w:rsidR="00987A44" w:rsidRPr="00FA506A">
              <w:rPr>
                <w:rFonts w:ascii="Times New Roman" w:eastAsia="Times New Roman" w:hAnsi="Times New Roman" w:cs="Times New Roman"/>
                <w:sz w:val="24"/>
                <w:szCs w:val="24"/>
              </w:rPr>
              <w:t xml:space="preserve"> precizēt kārtību, kādā </w:t>
            </w:r>
            <w:r w:rsidR="0023468C" w:rsidRPr="00FA506A">
              <w:rPr>
                <w:rFonts w:ascii="Times New Roman" w:eastAsia="Times New Roman" w:hAnsi="Times New Roman" w:cs="Times New Roman"/>
                <w:sz w:val="24"/>
                <w:szCs w:val="24"/>
              </w:rPr>
              <w:t xml:space="preserve">VID </w:t>
            </w:r>
            <w:r w:rsidR="00987A44" w:rsidRPr="00FA506A">
              <w:rPr>
                <w:rFonts w:ascii="Times New Roman" w:eastAsia="Times New Roman" w:hAnsi="Times New Roman" w:cs="Times New Roman"/>
                <w:sz w:val="24"/>
                <w:szCs w:val="24"/>
              </w:rPr>
              <w:t xml:space="preserve">veic atkārtotu apkalpojošā dienesta atbilstības izvērtēšanu, </w:t>
            </w:r>
            <w:r w:rsidR="00A7632E" w:rsidRPr="00FA506A">
              <w:rPr>
                <w:rFonts w:ascii="Times New Roman" w:eastAsia="Times New Roman" w:hAnsi="Times New Roman" w:cs="Times New Roman"/>
                <w:sz w:val="24"/>
                <w:szCs w:val="24"/>
              </w:rPr>
              <w:t>tas ir</w:t>
            </w:r>
            <w:r w:rsidR="00374C02" w:rsidRPr="00FA506A">
              <w:rPr>
                <w:rFonts w:ascii="Times New Roman" w:eastAsia="Times New Roman" w:hAnsi="Times New Roman" w:cs="Times New Roman"/>
                <w:sz w:val="24"/>
                <w:szCs w:val="24"/>
              </w:rPr>
              <w:t>,</w:t>
            </w:r>
            <w:r w:rsidR="00A7632E" w:rsidRPr="00FA506A">
              <w:rPr>
                <w:rFonts w:ascii="Times New Roman" w:eastAsia="Times New Roman" w:hAnsi="Times New Roman" w:cs="Times New Roman"/>
                <w:sz w:val="24"/>
                <w:szCs w:val="24"/>
              </w:rPr>
              <w:t xml:space="preserve"> noteikt, </w:t>
            </w:r>
            <w:r w:rsidR="00987A44" w:rsidRPr="00FA506A">
              <w:rPr>
                <w:rFonts w:ascii="Times New Roman" w:eastAsia="Times New Roman" w:hAnsi="Times New Roman" w:cs="Times New Roman"/>
                <w:sz w:val="24"/>
                <w:szCs w:val="24"/>
              </w:rPr>
              <w:t>ka VID</w:t>
            </w:r>
            <w:r w:rsidRPr="00FA506A">
              <w:rPr>
                <w:rFonts w:ascii="Times New Roman" w:eastAsia="Times New Roman" w:hAnsi="Times New Roman" w:cs="Times New Roman"/>
                <w:sz w:val="24"/>
                <w:szCs w:val="24"/>
              </w:rPr>
              <w:t xml:space="preserve"> atkārtotu apkalpojošā dienesta atbilstības izvērtēšanu veic</w:t>
            </w:r>
            <w:r w:rsidR="009C0609" w:rsidRPr="00FA506A">
              <w:rPr>
                <w:rFonts w:ascii="Times New Roman" w:eastAsia="Times New Roman" w:hAnsi="Times New Roman" w:cs="Times New Roman"/>
                <w:sz w:val="24"/>
                <w:szCs w:val="24"/>
              </w:rPr>
              <w:t xml:space="preserve"> līdz katram ceturksnim sekojošā mēneša beigām</w:t>
            </w:r>
            <w:r w:rsidR="00DB4774" w:rsidRPr="00FA506A">
              <w:rPr>
                <w:rFonts w:ascii="Times New Roman" w:eastAsia="Times New Roman" w:hAnsi="Times New Roman" w:cs="Times New Roman"/>
                <w:sz w:val="24"/>
                <w:szCs w:val="24"/>
              </w:rPr>
              <w:t>.</w:t>
            </w:r>
          </w:p>
          <w:p w14:paraId="5CFEDF30" w14:textId="20CBB7A5" w:rsidR="00667C04" w:rsidRPr="00FA506A" w:rsidRDefault="00DB477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w:t>
            </w:r>
            <w:r w:rsidR="00A7632E"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precizē</w:t>
            </w:r>
            <w:r w:rsidR="00A7632E" w:rsidRPr="00FA506A">
              <w:rPr>
                <w:rFonts w:ascii="Times New Roman" w:eastAsia="Times New Roman" w:hAnsi="Times New Roman" w:cs="Times New Roman"/>
                <w:sz w:val="24"/>
                <w:szCs w:val="24"/>
              </w:rPr>
              <w:t>ti</w:t>
            </w:r>
            <w:r w:rsidRPr="00FA506A">
              <w:rPr>
                <w:rFonts w:ascii="Times New Roman" w:eastAsia="Times New Roman" w:hAnsi="Times New Roman" w:cs="Times New Roman"/>
                <w:sz w:val="24"/>
                <w:szCs w:val="24"/>
              </w:rPr>
              <w:t xml:space="preserve"> arī gadījum</w:t>
            </w:r>
            <w:r w:rsidR="00A7632E" w:rsidRPr="00FA506A">
              <w:rPr>
                <w:rFonts w:ascii="Times New Roman" w:eastAsia="Times New Roman" w:hAnsi="Times New Roman" w:cs="Times New Roman"/>
                <w:sz w:val="24"/>
                <w:szCs w:val="24"/>
              </w:rPr>
              <w:t>i</w:t>
            </w:r>
            <w:r w:rsidRPr="00FA506A">
              <w:rPr>
                <w:rFonts w:ascii="Times New Roman" w:eastAsia="Times New Roman" w:hAnsi="Times New Roman" w:cs="Times New Roman"/>
                <w:sz w:val="24"/>
                <w:szCs w:val="24"/>
              </w:rPr>
              <w:t xml:space="preserve">, kuros VID veic apkalpojošā dienesta atkārtotu izvērtēšanu. </w:t>
            </w:r>
            <w:r w:rsidR="00CF6191" w:rsidRPr="00FA506A">
              <w:rPr>
                <w:rFonts w:ascii="Times New Roman" w:eastAsia="Times New Roman" w:hAnsi="Times New Roman" w:cs="Times New Roman"/>
                <w:sz w:val="24"/>
                <w:szCs w:val="24"/>
              </w:rPr>
              <w:t>Noteikumu projektā paredzēts</w:t>
            </w:r>
            <w:r w:rsidR="00CF6191" w:rsidRPr="00FA506A" w:rsidDel="00CF6191">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noteikt, ka</w:t>
            </w:r>
            <w:r w:rsidR="00061FBF" w:rsidRPr="00FA506A">
              <w:rPr>
                <w:rFonts w:ascii="Times New Roman" w:eastAsia="Times New Roman" w:hAnsi="Times New Roman" w:cs="Times New Roman"/>
                <w:sz w:val="24"/>
                <w:szCs w:val="24"/>
              </w:rPr>
              <w:t xml:space="preserve"> </w:t>
            </w:r>
            <w:r w:rsidR="00CF6191" w:rsidRPr="00FA506A">
              <w:rPr>
                <w:rFonts w:ascii="Times New Roman" w:eastAsia="Times New Roman" w:hAnsi="Times New Roman" w:cs="Times New Roman"/>
                <w:sz w:val="24"/>
                <w:szCs w:val="24"/>
              </w:rPr>
              <w:t xml:space="preserve">VID </w:t>
            </w:r>
            <w:r w:rsidR="00B11541" w:rsidRPr="00FA506A">
              <w:rPr>
                <w:rFonts w:ascii="Times New Roman" w:eastAsia="Times New Roman" w:hAnsi="Times New Roman" w:cs="Times New Roman"/>
                <w:sz w:val="24"/>
                <w:szCs w:val="24"/>
              </w:rPr>
              <w:t>apkalpojošā dienesta</w:t>
            </w:r>
            <w:r w:rsidR="00B11541" w:rsidRPr="00FA506A" w:rsidDel="00CF6191">
              <w:rPr>
                <w:rFonts w:ascii="Times New Roman" w:eastAsia="Times New Roman" w:hAnsi="Times New Roman" w:cs="Times New Roman"/>
                <w:sz w:val="24"/>
                <w:szCs w:val="24"/>
              </w:rPr>
              <w:t xml:space="preserve"> </w:t>
            </w:r>
            <w:r w:rsidR="00CF6191" w:rsidRPr="00FA506A">
              <w:rPr>
                <w:rFonts w:ascii="Times New Roman" w:eastAsia="Times New Roman" w:hAnsi="Times New Roman" w:cs="Times New Roman"/>
                <w:sz w:val="24"/>
                <w:szCs w:val="24"/>
              </w:rPr>
              <w:t xml:space="preserve">atkārtotu izvērtēšanu </w:t>
            </w:r>
            <w:r w:rsidR="00061FBF" w:rsidRPr="00FA506A">
              <w:rPr>
                <w:rFonts w:ascii="Times New Roman" w:eastAsia="Times New Roman" w:hAnsi="Times New Roman" w:cs="Times New Roman"/>
                <w:sz w:val="24"/>
                <w:szCs w:val="24"/>
              </w:rPr>
              <w:t>vei</w:t>
            </w:r>
            <w:r w:rsidR="00CF6191" w:rsidRPr="00FA506A">
              <w:rPr>
                <w:rFonts w:ascii="Times New Roman" w:eastAsia="Times New Roman" w:hAnsi="Times New Roman" w:cs="Times New Roman"/>
                <w:sz w:val="24"/>
                <w:szCs w:val="24"/>
              </w:rPr>
              <w:t>c</w:t>
            </w:r>
            <w:r w:rsidR="009C0609" w:rsidRPr="00FA506A">
              <w:rPr>
                <w:rFonts w:ascii="Times New Roman" w:hAnsi="Times New Roman" w:cs="Times New Roman"/>
                <w:sz w:val="28"/>
                <w:szCs w:val="28"/>
              </w:rPr>
              <w:t xml:space="preserve"> </w:t>
            </w:r>
            <w:r w:rsidR="009C0609" w:rsidRPr="00FA506A">
              <w:rPr>
                <w:rFonts w:ascii="Times New Roman" w:eastAsia="Times New Roman" w:hAnsi="Times New Roman" w:cs="Times New Roman"/>
                <w:sz w:val="24"/>
                <w:szCs w:val="24"/>
              </w:rPr>
              <w:t>līdz katram ceturksnim sekojošā mēneša beigām</w:t>
            </w:r>
            <w:r w:rsidR="00061FBF" w:rsidRPr="00FA506A">
              <w:rPr>
                <w:rFonts w:ascii="Times New Roman" w:eastAsia="Times New Roman" w:hAnsi="Times New Roman" w:cs="Times New Roman"/>
                <w:sz w:val="24"/>
                <w:szCs w:val="24"/>
              </w:rPr>
              <w:t xml:space="preserve">, ja konstatē </w:t>
            </w:r>
            <w:r w:rsidR="00B11541" w:rsidRPr="00FA506A">
              <w:rPr>
                <w:rFonts w:ascii="Times New Roman" w:eastAsia="Times New Roman" w:hAnsi="Times New Roman" w:cs="Times New Roman"/>
                <w:sz w:val="24"/>
                <w:szCs w:val="24"/>
              </w:rPr>
              <w:t xml:space="preserve">apkalpojošā dienesta </w:t>
            </w:r>
            <w:r w:rsidR="00061FBF" w:rsidRPr="00FA506A">
              <w:rPr>
                <w:rFonts w:ascii="Times New Roman" w:eastAsia="Times New Roman" w:hAnsi="Times New Roman" w:cs="Times New Roman"/>
                <w:sz w:val="24"/>
                <w:szCs w:val="24"/>
              </w:rPr>
              <w:t>neatbilstīb</w:t>
            </w:r>
            <w:r w:rsidR="00CF6191" w:rsidRPr="00FA506A">
              <w:rPr>
                <w:rFonts w:ascii="Times New Roman" w:eastAsia="Times New Roman" w:hAnsi="Times New Roman" w:cs="Times New Roman"/>
                <w:sz w:val="24"/>
                <w:szCs w:val="24"/>
              </w:rPr>
              <w:t>u</w:t>
            </w:r>
            <w:r w:rsidR="00061FBF" w:rsidRPr="00FA506A">
              <w:rPr>
                <w:rFonts w:ascii="Times New Roman" w:eastAsia="Times New Roman" w:hAnsi="Times New Roman" w:cs="Times New Roman"/>
                <w:sz w:val="24"/>
                <w:szCs w:val="24"/>
              </w:rPr>
              <w:t xml:space="preserve"> kādai no </w:t>
            </w:r>
            <w:r w:rsidR="00A7632E" w:rsidRPr="00FA506A">
              <w:rPr>
                <w:rFonts w:ascii="Times New Roman" w:eastAsia="Times New Roman" w:hAnsi="Times New Roman" w:cs="Times New Roman"/>
                <w:sz w:val="24"/>
                <w:szCs w:val="24"/>
              </w:rPr>
              <w:t>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1, 88.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3</w:t>
            </w:r>
            <w:r w:rsidR="004C6650">
              <w:rPr>
                <w:rFonts w:ascii="Times New Roman" w:eastAsia="Times New Roman" w:hAnsi="Times New Roman" w:cs="Times New Roman"/>
                <w:sz w:val="24"/>
                <w:szCs w:val="24"/>
              </w:rPr>
              <w:t xml:space="preserve"> un</w:t>
            </w:r>
            <w:r w:rsidR="00A7632E" w:rsidRPr="00FA506A">
              <w:rPr>
                <w:rFonts w:ascii="Times New Roman" w:eastAsia="Times New Roman" w:hAnsi="Times New Roman" w:cs="Times New Roman"/>
                <w:sz w:val="24"/>
                <w:szCs w:val="24"/>
              </w:rPr>
              <w:t xml:space="preserve"> 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4 apakšpunktā</w:t>
            </w:r>
            <w:r w:rsidR="00A7632E" w:rsidRPr="00FA506A" w:rsidDel="00A7632E">
              <w:rPr>
                <w:rFonts w:ascii="Times New Roman" w:eastAsia="Times New Roman" w:hAnsi="Times New Roman" w:cs="Times New Roman"/>
                <w:sz w:val="24"/>
                <w:szCs w:val="24"/>
              </w:rPr>
              <w:t xml:space="preserve"> </w:t>
            </w:r>
            <w:r w:rsidR="00674CD3" w:rsidRPr="00FA506A">
              <w:rPr>
                <w:rFonts w:ascii="Times New Roman" w:eastAsia="Times New Roman" w:hAnsi="Times New Roman" w:cs="Times New Roman"/>
                <w:sz w:val="24"/>
                <w:szCs w:val="24"/>
              </w:rPr>
              <w:t>noteiktajām</w:t>
            </w:r>
            <w:r w:rsidR="00061FBF" w:rsidRPr="00FA506A">
              <w:rPr>
                <w:rFonts w:ascii="Times New Roman" w:eastAsia="Times New Roman" w:hAnsi="Times New Roman" w:cs="Times New Roman"/>
                <w:sz w:val="24"/>
                <w:szCs w:val="24"/>
              </w:rPr>
              <w:t xml:space="preserve"> prasībām</w:t>
            </w:r>
            <w:r w:rsidR="002D1EC2" w:rsidRPr="00FA506A">
              <w:rPr>
                <w:rFonts w:ascii="Times New Roman" w:eastAsia="Times New Roman" w:hAnsi="Times New Roman" w:cs="Times New Roman"/>
                <w:sz w:val="24"/>
                <w:szCs w:val="24"/>
              </w:rPr>
              <w:t xml:space="preserve">, tādējādi, </w:t>
            </w:r>
            <w:r w:rsidR="00B11541" w:rsidRPr="00FA506A">
              <w:rPr>
                <w:rFonts w:ascii="Times New Roman" w:eastAsia="Times New Roman" w:hAnsi="Times New Roman" w:cs="Times New Roman"/>
                <w:sz w:val="24"/>
                <w:szCs w:val="24"/>
              </w:rPr>
              <w:t xml:space="preserve">to </w:t>
            </w:r>
            <w:r w:rsidR="002D1EC2" w:rsidRPr="00FA506A">
              <w:rPr>
                <w:rFonts w:ascii="Times New Roman" w:eastAsia="Times New Roman" w:hAnsi="Times New Roman" w:cs="Times New Roman"/>
                <w:sz w:val="24"/>
                <w:szCs w:val="24"/>
              </w:rPr>
              <w:t>vei</w:t>
            </w:r>
            <w:r w:rsidR="00CF6191" w:rsidRPr="00FA506A">
              <w:rPr>
                <w:rFonts w:ascii="Times New Roman" w:eastAsia="Times New Roman" w:hAnsi="Times New Roman" w:cs="Times New Roman"/>
                <w:sz w:val="24"/>
                <w:szCs w:val="24"/>
              </w:rPr>
              <w:t>c</w:t>
            </w:r>
            <w:r w:rsidR="002D1EC2" w:rsidRPr="00FA506A">
              <w:rPr>
                <w:rFonts w:ascii="Times New Roman" w:eastAsia="Times New Roman" w:hAnsi="Times New Roman" w:cs="Times New Roman"/>
                <w:sz w:val="24"/>
                <w:szCs w:val="24"/>
              </w:rPr>
              <w:t xml:space="preserve"> arī gadījumā</w:t>
            </w:r>
            <w:r w:rsidR="005A4A28" w:rsidRPr="00FA506A">
              <w:rPr>
                <w:rFonts w:ascii="Times New Roman" w:eastAsia="Times New Roman" w:hAnsi="Times New Roman" w:cs="Times New Roman"/>
                <w:sz w:val="24"/>
                <w:szCs w:val="24"/>
              </w:rPr>
              <w:t>, ja konstatē</w:t>
            </w:r>
            <w:r w:rsidR="00667C04" w:rsidRPr="00FA506A">
              <w:rPr>
                <w:rFonts w:ascii="Times New Roman" w:eastAsia="Times New Roman" w:hAnsi="Times New Roman" w:cs="Times New Roman"/>
                <w:sz w:val="24"/>
                <w:szCs w:val="24"/>
              </w:rPr>
              <w:t xml:space="preserve"> nodokļu parāda esamīb</w:t>
            </w:r>
            <w:r w:rsidR="00CF6191" w:rsidRPr="00FA506A">
              <w:rPr>
                <w:rFonts w:ascii="Times New Roman" w:eastAsia="Times New Roman" w:hAnsi="Times New Roman" w:cs="Times New Roman"/>
                <w:sz w:val="24"/>
                <w:szCs w:val="24"/>
              </w:rPr>
              <w:t>u</w:t>
            </w:r>
            <w:r w:rsidR="00667C04" w:rsidRPr="00FA506A">
              <w:rPr>
                <w:rFonts w:ascii="Times New Roman" w:eastAsia="Times New Roman" w:hAnsi="Times New Roman" w:cs="Times New Roman"/>
                <w:sz w:val="24"/>
                <w:szCs w:val="24"/>
              </w:rPr>
              <w:t>, kas pārsniedz likum</w:t>
            </w:r>
            <w:r w:rsidR="00A7632E" w:rsidRPr="00FA506A">
              <w:rPr>
                <w:rFonts w:ascii="Times New Roman" w:eastAsia="Times New Roman" w:hAnsi="Times New Roman" w:cs="Times New Roman"/>
                <w:sz w:val="24"/>
                <w:szCs w:val="24"/>
              </w:rPr>
              <w:t>a</w:t>
            </w:r>
            <w:r w:rsidR="00667C04" w:rsidRPr="00FA506A">
              <w:rPr>
                <w:rFonts w:ascii="Times New Roman" w:eastAsia="Times New Roman" w:hAnsi="Times New Roman" w:cs="Times New Roman"/>
                <w:sz w:val="24"/>
                <w:szCs w:val="24"/>
              </w:rPr>
              <w:t xml:space="preserve"> “Par nodokļiem un nodevām” </w:t>
            </w:r>
            <w:r w:rsidR="00A7632E" w:rsidRPr="00FA506A">
              <w:rPr>
                <w:rFonts w:ascii="Times New Roman" w:eastAsia="Times New Roman" w:hAnsi="Times New Roman" w:cs="Times New Roman"/>
                <w:sz w:val="24"/>
                <w:szCs w:val="24"/>
              </w:rPr>
              <w:t xml:space="preserve">18.panta pirmās daļas 8.punktā </w:t>
            </w:r>
            <w:r w:rsidR="00667C04" w:rsidRPr="00FA506A">
              <w:rPr>
                <w:rFonts w:ascii="Times New Roman" w:eastAsia="Times New Roman" w:hAnsi="Times New Roman" w:cs="Times New Roman"/>
                <w:sz w:val="24"/>
                <w:szCs w:val="24"/>
              </w:rPr>
              <w:t>noteikto nodokļu (nodevu) parāda kopsummu, no kuras sākot nodokļu administrācija nodrošina publisku informācijas pieejamību</w:t>
            </w:r>
            <w:r w:rsidR="006B267E" w:rsidRPr="00FA506A">
              <w:rPr>
                <w:rFonts w:ascii="Times New Roman" w:eastAsia="Times New Roman" w:hAnsi="Times New Roman" w:cs="Times New Roman"/>
                <w:sz w:val="24"/>
                <w:szCs w:val="24"/>
              </w:rPr>
              <w:t xml:space="preserve"> </w:t>
            </w:r>
            <w:r w:rsidR="008973E1" w:rsidRPr="00FA506A">
              <w:rPr>
                <w:rFonts w:ascii="Times New Roman" w:eastAsia="Times New Roman" w:hAnsi="Times New Roman" w:cs="Times New Roman"/>
                <w:sz w:val="24"/>
                <w:szCs w:val="24"/>
              </w:rPr>
              <w:t>–</w:t>
            </w:r>
            <w:r w:rsidR="006B267E" w:rsidRPr="00FA506A">
              <w:rPr>
                <w:rFonts w:ascii="Times New Roman" w:eastAsia="Times New Roman" w:hAnsi="Times New Roman" w:cs="Times New Roman"/>
                <w:sz w:val="24"/>
                <w:szCs w:val="24"/>
              </w:rPr>
              <w:t xml:space="preserve"> 150 </w:t>
            </w:r>
            <w:proofErr w:type="spellStart"/>
            <w:r w:rsidR="006B267E" w:rsidRPr="00FA506A">
              <w:rPr>
                <w:rFonts w:ascii="Times New Roman" w:eastAsia="Times New Roman" w:hAnsi="Times New Roman" w:cs="Times New Roman"/>
                <w:i/>
                <w:sz w:val="24"/>
                <w:szCs w:val="24"/>
              </w:rPr>
              <w:t>euro</w:t>
            </w:r>
            <w:proofErr w:type="spellEnd"/>
            <w:r w:rsidR="00D94896" w:rsidRPr="00FA506A">
              <w:rPr>
                <w:rFonts w:ascii="Times New Roman" w:eastAsia="Times New Roman" w:hAnsi="Times New Roman" w:cs="Times New Roman"/>
                <w:sz w:val="24"/>
                <w:szCs w:val="24"/>
              </w:rPr>
              <w:t>.</w:t>
            </w:r>
            <w:r w:rsidR="00176427" w:rsidRPr="00FA506A">
              <w:rPr>
                <w:rFonts w:ascii="Times New Roman" w:eastAsia="Times New Roman" w:hAnsi="Times New Roman" w:cs="Times New Roman"/>
                <w:sz w:val="24"/>
                <w:szCs w:val="24"/>
              </w:rPr>
              <w:t xml:space="preserve"> Līdz ar to </w:t>
            </w:r>
            <w:r w:rsidR="00CF6191" w:rsidRPr="00FA506A">
              <w:rPr>
                <w:rFonts w:ascii="Times New Roman" w:eastAsia="Times New Roman" w:hAnsi="Times New Roman" w:cs="Times New Roman"/>
                <w:sz w:val="24"/>
                <w:szCs w:val="24"/>
              </w:rPr>
              <w:t>noteikumu projekt</w:t>
            </w:r>
            <w:r w:rsidR="00F60522" w:rsidRPr="00FA506A">
              <w:rPr>
                <w:rFonts w:ascii="Times New Roman" w:eastAsia="Times New Roman" w:hAnsi="Times New Roman" w:cs="Times New Roman"/>
                <w:sz w:val="24"/>
                <w:szCs w:val="24"/>
              </w:rPr>
              <w:t>s</w:t>
            </w:r>
            <w:r w:rsidR="009A76B0" w:rsidRPr="00FA506A">
              <w:rPr>
                <w:rFonts w:ascii="Times New Roman" w:eastAsia="Times New Roman" w:hAnsi="Times New Roman" w:cs="Times New Roman"/>
                <w:sz w:val="24"/>
                <w:szCs w:val="24"/>
              </w:rPr>
              <w:t xml:space="preserve"> </w:t>
            </w:r>
            <w:r w:rsidR="00176427" w:rsidRPr="00FA506A">
              <w:rPr>
                <w:rFonts w:ascii="Times New Roman" w:eastAsia="Times New Roman" w:hAnsi="Times New Roman" w:cs="Times New Roman"/>
                <w:sz w:val="24"/>
                <w:szCs w:val="24"/>
              </w:rPr>
              <w:t>groz</w:t>
            </w:r>
            <w:r w:rsidR="00B331B2" w:rsidRPr="00FA506A">
              <w:rPr>
                <w:rFonts w:ascii="Times New Roman" w:eastAsia="Times New Roman" w:hAnsi="Times New Roman" w:cs="Times New Roman"/>
                <w:sz w:val="24"/>
                <w:szCs w:val="24"/>
              </w:rPr>
              <w:t>a</w:t>
            </w:r>
            <w:r w:rsidR="00176427" w:rsidRPr="00FA506A">
              <w:rPr>
                <w:rFonts w:ascii="Times New Roman" w:eastAsia="Times New Roman" w:hAnsi="Times New Roman" w:cs="Times New Roman"/>
                <w:sz w:val="24"/>
                <w:szCs w:val="24"/>
              </w:rPr>
              <w:t xml:space="preserve"> Ministru kabineta noteikumu Nr.96 129.punkt</w:t>
            </w:r>
            <w:r w:rsidR="00B331B2" w:rsidRPr="00FA506A">
              <w:rPr>
                <w:rFonts w:ascii="Times New Roman" w:eastAsia="Times New Roman" w:hAnsi="Times New Roman" w:cs="Times New Roman"/>
                <w:sz w:val="24"/>
                <w:szCs w:val="24"/>
              </w:rPr>
              <w:t>u</w:t>
            </w:r>
            <w:r w:rsidR="00176427" w:rsidRPr="00FA506A">
              <w:rPr>
                <w:rFonts w:ascii="Times New Roman" w:eastAsia="Times New Roman" w:hAnsi="Times New Roman" w:cs="Times New Roman"/>
                <w:sz w:val="24"/>
                <w:szCs w:val="24"/>
              </w:rPr>
              <w:t xml:space="preserve"> (</w:t>
            </w:r>
            <w:r w:rsidR="00176427" w:rsidRPr="00FA506A">
              <w:rPr>
                <w:rFonts w:ascii="Times New Roman" w:eastAsia="Times New Roman" w:hAnsi="Times New Roman" w:cs="Times New Roman"/>
                <w:i/>
                <w:sz w:val="24"/>
                <w:szCs w:val="24"/>
              </w:rPr>
              <w:t>noteikumu projekta 2</w:t>
            </w:r>
            <w:r w:rsidR="003C4F85">
              <w:rPr>
                <w:rFonts w:ascii="Times New Roman" w:eastAsia="Times New Roman" w:hAnsi="Times New Roman" w:cs="Times New Roman"/>
                <w:i/>
                <w:sz w:val="24"/>
                <w:szCs w:val="24"/>
              </w:rPr>
              <w:t>8</w:t>
            </w:r>
            <w:r w:rsidR="00176427" w:rsidRPr="00FA506A">
              <w:rPr>
                <w:rFonts w:ascii="Times New Roman" w:eastAsia="Times New Roman" w:hAnsi="Times New Roman" w:cs="Times New Roman"/>
                <w:i/>
                <w:sz w:val="24"/>
                <w:szCs w:val="24"/>
              </w:rPr>
              <w:t>.punkts</w:t>
            </w:r>
            <w:r w:rsidR="00176427" w:rsidRPr="00FA506A">
              <w:rPr>
                <w:rFonts w:ascii="Times New Roman" w:eastAsia="Times New Roman" w:hAnsi="Times New Roman" w:cs="Times New Roman"/>
                <w:sz w:val="24"/>
                <w:szCs w:val="24"/>
              </w:rPr>
              <w:t>).</w:t>
            </w:r>
          </w:p>
          <w:p w14:paraId="38C52548" w14:textId="42510809" w:rsidR="002C17D6" w:rsidRPr="00FA506A" w:rsidRDefault="002C17D6"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Noteikumu projekts nosaka, ka VID apkalpojošā dienesta atkārtotu izvērtēšanu veiks ne tikai gadījumā, ja tiek mainīta apkalpojošā dienesta juridiskā vai struktūrvienības adrese, kā to šobrīd nosaka Ministru kabineta noteikumu Nr.96 129.</w:t>
            </w:r>
            <w:r w:rsidR="007763D5" w:rsidRPr="00FA506A">
              <w:rPr>
                <w:rFonts w:ascii="Times New Roman" w:eastAsia="Times New Roman" w:hAnsi="Times New Roman" w:cs="Times New Roman"/>
                <w:sz w:val="24"/>
                <w:szCs w:val="24"/>
              </w:rPr>
              <w:t>4</w:t>
            </w:r>
            <w:r w:rsidRPr="00FA506A">
              <w:rPr>
                <w:rFonts w:ascii="Times New Roman" w:eastAsia="Times New Roman" w:hAnsi="Times New Roman" w:cs="Times New Roman"/>
                <w:sz w:val="24"/>
                <w:szCs w:val="24"/>
              </w:rPr>
              <w:t>.apakšpunkts, bet arī reģistrējot jaunu struktūrvienību, jo VID rīcībā ir jābūt informācijai, vai apkalpojošais dienests šajā struktūrvienībā veiks apkalpošanu, kā arī, vai apkalpojošā dienesta rīcībā ir nepieciešamais personāls</w:t>
            </w:r>
            <w:r w:rsidR="004B5ECB" w:rsidRPr="00FA506A">
              <w:rPr>
                <w:rFonts w:ascii="Times New Roman" w:eastAsia="Times New Roman" w:hAnsi="Times New Roman" w:cs="Times New Roman"/>
                <w:sz w:val="24"/>
                <w:szCs w:val="24"/>
              </w:rPr>
              <w:t xml:space="preserve"> (</w:t>
            </w:r>
            <w:r w:rsidR="004B5ECB" w:rsidRPr="00FA506A">
              <w:rPr>
                <w:rFonts w:ascii="Times New Roman" w:eastAsia="Times New Roman" w:hAnsi="Times New Roman" w:cs="Times New Roman"/>
                <w:i/>
                <w:sz w:val="24"/>
                <w:szCs w:val="24"/>
              </w:rPr>
              <w:t>noteikumu projekta 2</w:t>
            </w:r>
            <w:r w:rsidR="003C4F85">
              <w:rPr>
                <w:rFonts w:ascii="Times New Roman" w:eastAsia="Times New Roman" w:hAnsi="Times New Roman" w:cs="Times New Roman"/>
                <w:i/>
                <w:sz w:val="24"/>
                <w:szCs w:val="24"/>
              </w:rPr>
              <w:t>8</w:t>
            </w:r>
            <w:r w:rsidR="004B5ECB" w:rsidRPr="00FA506A">
              <w:rPr>
                <w:rFonts w:ascii="Times New Roman" w:eastAsia="Times New Roman" w:hAnsi="Times New Roman" w:cs="Times New Roman"/>
                <w:i/>
                <w:sz w:val="24"/>
                <w:szCs w:val="24"/>
              </w:rPr>
              <w:t>.punkts</w:t>
            </w:r>
            <w:r w:rsidR="004B5ECB"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w:t>
            </w:r>
          </w:p>
          <w:p w14:paraId="7E3403C2" w14:textId="77777777" w:rsidR="007A3C95" w:rsidRPr="00FA506A" w:rsidRDefault="007A3C95" w:rsidP="00667C04">
            <w:pPr>
              <w:spacing w:after="0" w:line="240" w:lineRule="auto"/>
              <w:ind w:firstLine="471"/>
              <w:jc w:val="both"/>
              <w:rPr>
                <w:rFonts w:ascii="Times New Roman" w:eastAsia="Times New Roman" w:hAnsi="Times New Roman" w:cs="Times New Roman"/>
                <w:sz w:val="24"/>
                <w:szCs w:val="24"/>
              </w:rPr>
            </w:pPr>
          </w:p>
          <w:p w14:paraId="2C812A0E" w14:textId="39AE2BF8" w:rsidR="00DE7864" w:rsidRPr="00FA506A" w:rsidRDefault="00D1643B"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w:t>
            </w:r>
            <w:r w:rsidR="007A3C95" w:rsidRPr="00FA506A">
              <w:rPr>
                <w:rFonts w:ascii="Times New Roman" w:eastAsia="Times New Roman" w:hAnsi="Times New Roman" w:cs="Times New Roman"/>
                <w:sz w:val="24"/>
                <w:szCs w:val="24"/>
              </w:rPr>
              <w:t>oteikumu projekt</w:t>
            </w:r>
            <w:r w:rsidRPr="00FA506A">
              <w:rPr>
                <w:rFonts w:ascii="Times New Roman" w:eastAsia="Times New Roman" w:hAnsi="Times New Roman" w:cs="Times New Roman"/>
                <w:sz w:val="24"/>
                <w:szCs w:val="24"/>
              </w:rPr>
              <w:t>ā</w:t>
            </w:r>
            <w:r w:rsidR="00DE7864" w:rsidRPr="00FA506A">
              <w:rPr>
                <w:rFonts w:ascii="Times New Roman" w:eastAsia="Times New Roman" w:hAnsi="Times New Roman" w:cs="Times New Roman"/>
                <w:sz w:val="24"/>
                <w:szCs w:val="24"/>
              </w:rPr>
              <w:t xml:space="preserve"> precizē</w:t>
            </w:r>
            <w:r w:rsidRPr="00FA506A">
              <w:rPr>
                <w:rFonts w:ascii="Times New Roman" w:eastAsia="Times New Roman" w:hAnsi="Times New Roman" w:cs="Times New Roman"/>
                <w:sz w:val="24"/>
                <w:szCs w:val="24"/>
              </w:rPr>
              <w:t>ti</w:t>
            </w:r>
            <w:r w:rsidR="00DE7864" w:rsidRPr="00FA506A">
              <w:rPr>
                <w:rFonts w:ascii="Times New Roman" w:eastAsia="Times New Roman" w:hAnsi="Times New Roman" w:cs="Times New Roman"/>
                <w:sz w:val="24"/>
                <w:szCs w:val="24"/>
              </w:rPr>
              <w:t xml:space="preserve"> arī gadījum</w:t>
            </w:r>
            <w:r w:rsidRPr="00FA506A">
              <w:rPr>
                <w:rFonts w:ascii="Times New Roman" w:eastAsia="Times New Roman" w:hAnsi="Times New Roman" w:cs="Times New Roman"/>
                <w:sz w:val="24"/>
                <w:szCs w:val="24"/>
              </w:rPr>
              <w:t>i</w:t>
            </w:r>
            <w:r w:rsidR="00DE7864" w:rsidRPr="00FA506A">
              <w:rPr>
                <w:rFonts w:ascii="Times New Roman" w:eastAsia="Times New Roman" w:hAnsi="Times New Roman" w:cs="Times New Roman"/>
                <w:sz w:val="24"/>
                <w:szCs w:val="24"/>
              </w:rPr>
              <w:t xml:space="preserve">, kad VID apkalpojošo dienestu izslēdz no VID vienotās datubāzes (reģistra). </w:t>
            </w:r>
            <w:r w:rsidR="00FE3D4D" w:rsidRPr="00FA506A">
              <w:rPr>
                <w:rFonts w:ascii="Times New Roman" w:eastAsia="Times New Roman" w:hAnsi="Times New Roman" w:cs="Times New Roman"/>
                <w:sz w:val="24"/>
                <w:szCs w:val="24"/>
              </w:rPr>
              <w:t>Noteikumu projektā ir</w:t>
            </w:r>
            <w:r w:rsidR="00DE7864" w:rsidRPr="00FA506A">
              <w:rPr>
                <w:rFonts w:ascii="Times New Roman" w:eastAsia="Times New Roman" w:hAnsi="Times New Roman" w:cs="Times New Roman"/>
                <w:sz w:val="24"/>
                <w:szCs w:val="24"/>
              </w:rPr>
              <w:t xml:space="preserve"> noteikts, ka apkalpojošo dienestu VID izslēdz arī gadījumā, ja tas neatbilst </w:t>
            </w:r>
            <w:r w:rsidR="00EA3975" w:rsidRPr="00FA506A">
              <w:rPr>
                <w:rFonts w:ascii="Times New Roman" w:eastAsia="Times New Roman" w:hAnsi="Times New Roman" w:cs="Times New Roman"/>
                <w:sz w:val="24"/>
                <w:szCs w:val="24"/>
              </w:rPr>
              <w:t>88</w:t>
            </w:r>
            <w:r w:rsidR="00DE7864" w:rsidRPr="00FA506A">
              <w:rPr>
                <w:rFonts w:ascii="Times New Roman" w:eastAsia="Times New Roman" w:hAnsi="Times New Roman" w:cs="Times New Roman"/>
                <w:sz w:val="24"/>
                <w:szCs w:val="24"/>
              </w:rPr>
              <w:t>.</w:t>
            </w:r>
            <w:r w:rsidR="00DE7864" w:rsidRPr="00FA506A">
              <w:rPr>
                <w:rFonts w:ascii="Times New Roman" w:eastAsia="Times New Roman" w:hAnsi="Times New Roman" w:cs="Times New Roman"/>
                <w:sz w:val="24"/>
                <w:szCs w:val="24"/>
                <w:vertAlign w:val="superscript"/>
              </w:rPr>
              <w:t xml:space="preserve">1 </w:t>
            </w:r>
            <w:r w:rsidR="00DE7864" w:rsidRPr="00FA506A">
              <w:rPr>
                <w:rFonts w:ascii="Times New Roman" w:eastAsia="Times New Roman" w:hAnsi="Times New Roman" w:cs="Times New Roman"/>
                <w:sz w:val="24"/>
                <w:szCs w:val="24"/>
              </w:rPr>
              <w:t>punktā noteiktajām prasībām</w:t>
            </w:r>
            <w:r w:rsidR="00674CD3" w:rsidRPr="00FA506A">
              <w:rPr>
                <w:rFonts w:ascii="Times New Roman" w:eastAsia="Times New Roman" w:hAnsi="Times New Roman" w:cs="Times New Roman"/>
                <w:sz w:val="24"/>
                <w:szCs w:val="24"/>
              </w:rPr>
              <w:t xml:space="preserve"> apkalpojošajam dienestam</w:t>
            </w:r>
            <w:r w:rsidR="00022B4A" w:rsidRPr="00FA506A">
              <w:rPr>
                <w:rFonts w:ascii="Times New Roman" w:eastAsia="Times New Roman" w:hAnsi="Times New Roman" w:cs="Times New Roman"/>
                <w:sz w:val="24"/>
                <w:szCs w:val="24"/>
              </w:rPr>
              <w:t xml:space="preserve"> (</w:t>
            </w:r>
            <w:r w:rsidR="00022B4A" w:rsidRPr="00FA506A">
              <w:rPr>
                <w:rFonts w:ascii="Times New Roman" w:eastAsia="Times New Roman" w:hAnsi="Times New Roman" w:cs="Times New Roman"/>
                <w:i/>
                <w:sz w:val="24"/>
                <w:szCs w:val="24"/>
              </w:rPr>
              <w:t xml:space="preserve">noteikumu projekta </w:t>
            </w:r>
            <w:r w:rsidR="00CF3C54" w:rsidRPr="00FA506A">
              <w:rPr>
                <w:rFonts w:ascii="Times New Roman" w:eastAsia="Times New Roman" w:hAnsi="Times New Roman" w:cs="Times New Roman"/>
                <w:i/>
                <w:sz w:val="24"/>
                <w:szCs w:val="24"/>
              </w:rPr>
              <w:t>3</w:t>
            </w:r>
            <w:r w:rsidR="00FF23FF">
              <w:rPr>
                <w:rFonts w:ascii="Times New Roman" w:eastAsia="Times New Roman" w:hAnsi="Times New Roman" w:cs="Times New Roman"/>
                <w:i/>
                <w:sz w:val="24"/>
                <w:szCs w:val="24"/>
              </w:rPr>
              <w:t>2</w:t>
            </w:r>
            <w:r w:rsidR="00022B4A" w:rsidRPr="00FA506A">
              <w:rPr>
                <w:rFonts w:ascii="Times New Roman" w:eastAsia="Times New Roman" w:hAnsi="Times New Roman" w:cs="Times New Roman"/>
                <w:i/>
                <w:sz w:val="24"/>
                <w:szCs w:val="24"/>
              </w:rPr>
              <w:t>.punkts</w:t>
            </w:r>
            <w:r w:rsidR="00022B4A" w:rsidRPr="00FA506A">
              <w:rPr>
                <w:rFonts w:ascii="Times New Roman" w:eastAsia="Times New Roman" w:hAnsi="Times New Roman" w:cs="Times New Roman"/>
                <w:sz w:val="24"/>
                <w:szCs w:val="24"/>
              </w:rPr>
              <w:t>)</w:t>
            </w:r>
            <w:r w:rsidR="00DE7864" w:rsidRPr="00FA506A">
              <w:rPr>
                <w:rFonts w:ascii="Times New Roman" w:eastAsia="Times New Roman" w:hAnsi="Times New Roman" w:cs="Times New Roman"/>
                <w:sz w:val="24"/>
                <w:szCs w:val="24"/>
              </w:rPr>
              <w:t>.</w:t>
            </w:r>
          </w:p>
          <w:p w14:paraId="7237293C" w14:textId="77777777" w:rsidR="0091139C" w:rsidRPr="00FA506A" w:rsidRDefault="00185C22" w:rsidP="0091139C">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 </w:t>
            </w:r>
          </w:p>
          <w:p w14:paraId="4935CDF2" w14:textId="5B529342" w:rsidR="0091139C" w:rsidRPr="00FA506A" w:rsidRDefault="00185C22" w:rsidP="0091139C">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 </w:t>
            </w:r>
            <w:r w:rsidR="008F20ED" w:rsidRPr="00FA506A">
              <w:rPr>
                <w:rFonts w:ascii="Times New Roman" w:eastAsia="Times New Roman" w:hAnsi="Times New Roman" w:cs="Times New Roman"/>
                <w:sz w:val="24"/>
                <w:szCs w:val="24"/>
              </w:rPr>
              <w:t>2. </w:t>
            </w:r>
            <w:r w:rsidR="009C1467" w:rsidRPr="00FA506A">
              <w:rPr>
                <w:rFonts w:ascii="Times New Roman" w:eastAsia="Times New Roman" w:hAnsi="Times New Roman" w:cs="Times New Roman"/>
                <w:sz w:val="24"/>
                <w:szCs w:val="24"/>
              </w:rPr>
              <w:t xml:space="preserve">Īstenojot </w:t>
            </w:r>
            <w:r w:rsidR="0091139C" w:rsidRPr="00FA506A">
              <w:rPr>
                <w:rFonts w:ascii="Times New Roman" w:eastAsia="Times New Roman" w:hAnsi="Times New Roman" w:cs="Times New Roman"/>
                <w:sz w:val="24"/>
                <w:szCs w:val="24"/>
              </w:rPr>
              <w:t xml:space="preserve">valsts pārvaldes sniegto pakalpojumu elektronizāciju, iesniegums apkalpojošā dienesta reģistrācijai VID ir jāiesniedz VID </w:t>
            </w:r>
            <w:r w:rsidR="006F33A8" w:rsidRPr="00FA506A">
              <w:rPr>
                <w:rFonts w:ascii="Times New Roman" w:eastAsia="Times New Roman" w:hAnsi="Times New Roman" w:cs="Times New Roman"/>
                <w:sz w:val="24"/>
                <w:szCs w:val="24"/>
              </w:rPr>
              <w:t>e</w:t>
            </w:r>
            <w:r w:rsidR="0091139C" w:rsidRPr="00FA506A">
              <w:rPr>
                <w:rFonts w:ascii="Times New Roman" w:eastAsia="Times New Roman" w:hAnsi="Times New Roman" w:cs="Times New Roman"/>
                <w:sz w:val="24"/>
                <w:szCs w:val="24"/>
              </w:rPr>
              <w:t>lektroniskās deklarēšanas sistēmā strukturētos laukos. Līdz ar to Ministru kabineta noteikumu Nr.96 2.pielikumā iekļautais paraugs iesniegumam (papīra formātā) par apkalpojošā dienesta iekļaušanu VID vienotajā datubāzē (reģistrā) ir zaudējis aktualitāti. Tādējādi noteikumu projekts paredz svītrot Ministru kabineta noteikumu Nr.96 2.pielikumu, kā arī grozīt 125.punkt</w:t>
            </w:r>
            <w:r w:rsidR="006A2A60" w:rsidRPr="00FA506A">
              <w:rPr>
                <w:rFonts w:ascii="Times New Roman" w:eastAsia="Times New Roman" w:hAnsi="Times New Roman" w:cs="Times New Roman"/>
                <w:sz w:val="24"/>
                <w:szCs w:val="24"/>
              </w:rPr>
              <w:t>u</w:t>
            </w:r>
            <w:r w:rsidR="0091139C" w:rsidRPr="00FA506A">
              <w:rPr>
                <w:rFonts w:ascii="Times New Roman" w:eastAsia="Times New Roman" w:hAnsi="Times New Roman" w:cs="Times New Roman"/>
                <w:sz w:val="24"/>
                <w:szCs w:val="24"/>
              </w:rPr>
              <w:t xml:space="preserve"> </w:t>
            </w:r>
            <w:r w:rsidR="0091139C"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2</w:t>
            </w:r>
            <w:r w:rsidR="003C4F85">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 un</w:t>
            </w:r>
            <w:r w:rsidR="0091139C" w:rsidRPr="00FA506A">
              <w:rPr>
                <w:rFonts w:ascii="Times New Roman" w:eastAsia="Times New Roman" w:hAnsi="Times New Roman" w:cs="Times New Roman"/>
                <w:i/>
                <w:sz w:val="24"/>
                <w:szCs w:val="24"/>
              </w:rPr>
              <w:t xml:space="preserve"> </w:t>
            </w:r>
            <w:r w:rsidR="00BA1F74" w:rsidRPr="00FA506A">
              <w:rPr>
                <w:rFonts w:ascii="Times New Roman" w:eastAsia="Times New Roman" w:hAnsi="Times New Roman" w:cs="Times New Roman"/>
                <w:i/>
                <w:sz w:val="24"/>
                <w:szCs w:val="24"/>
              </w:rPr>
              <w:t>3</w:t>
            </w:r>
            <w:r w:rsidR="00FF23FF">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91139C" w:rsidRPr="00FA506A">
              <w:rPr>
                <w:rFonts w:ascii="Times New Roman" w:eastAsia="Times New Roman" w:hAnsi="Times New Roman" w:cs="Times New Roman"/>
                <w:i/>
                <w:sz w:val="24"/>
                <w:szCs w:val="24"/>
              </w:rPr>
              <w:t xml:space="preserve"> punkts)</w:t>
            </w:r>
            <w:r w:rsidR="0091139C" w:rsidRPr="00FA506A">
              <w:rPr>
                <w:rFonts w:ascii="Times New Roman" w:eastAsia="Times New Roman" w:hAnsi="Times New Roman" w:cs="Times New Roman"/>
                <w:sz w:val="24"/>
                <w:szCs w:val="24"/>
              </w:rPr>
              <w:t>.</w:t>
            </w:r>
          </w:p>
          <w:p w14:paraId="302A8D2A" w14:textId="77777777" w:rsidR="00885DC8" w:rsidRPr="00FA506A" w:rsidRDefault="00885DC8" w:rsidP="00F22DBD">
            <w:pPr>
              <w:spacing w:after="0" w:line="240" w:lineRule="auto"/>
              <w:ind w:firstLine="471"/>
              <w:jc w:val="both"/>
              <w:rPr>
                <w:rFonts w:ascii="Times New Roman" w:eastAsia="Times New Roman" w:hAnsi="Times New Roman" w:cs="Times New Roman"/>
                <w:sz w:val="24"/>
                <w:szCs w:val="24"/>
              </w:rPr>
            </w:pPr>
          </w:p>
          <w:p w14:paraId="6B764C56" w14:textId="0A2C5E5E" w:rsidR="00444B26" w:rsidRPr="00FA506A" w:rsidRDefault="008F20ED" w:rsidP="00A54D2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3</w:t>
            </w:r>
            <w:r w:rsidR="002F3213"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8C38F0" w:rsidRPr="00FA506A">
              <w:rPr>
                <w:rFonts w:ascii="Times New Roman" w:eastAsia="Times New Roman" w:hAnsi="Times New Roman" w:cs="Times New Roman"/>
                <w:sz w:val="24"/>
                <w:szCs w:val="24"/>
              </w:rPr>
              <w:t xml:space="preserve">Atbilstības pārbaudes institūcijas uzdevums ir veikt elektronisko ierīču un iekārtu atbilstības pārbaudi tehniskajām prasībām, kuras noteiktas Ministru kabineta </w:t>
            </w:r>
            <w:r w:rsidR="00751672" w:rsidRPr="00FA506A">
              <w:rPr>
                <w:rFonts w:ascii="Times New Roman" w:eastAsia="Times New Roman" w:hAnsi="Times New Roman" w:cs="Times New Roman"/>
                <w:sz w:val="24"/>
                <w:szCs w:val="24"/>
              </w:rPr>
              <w:t xml:space="preserve">2014.gada 11.februāra </w:t>
            </w:r>
            <w:r w:rsidR="008C38F0" w:rsidRPr="00FA506A">
              <w:rPr>
                <w:rFonts w:ascii="Times New Roman" w:eastAsia="Times New Roman" w:hAnsi="Times New Roman" w:cs="Times New Roman"/>
                <w:sz w:val="24"/>
                <w:szCs w:val="24"/>
              </w:rPr>
              <w:t>noteikumos Nr.95 “Noteikumi par nodokļu un citu maksājumu reģistrēšanas elektronisko ierīču un iekārtu tehniskajām prasībām”</w:t>
            </w:r>
            <w:r w:rsidR="0033528D" w:rsidRPr="00FA506A">
              <w:rPr>
                <w:rFonts w:ascii="Times New Roman" w:eastAsia="Times New Roman" w:hAnsi="Times New Roman" w:cs="Times New Roman"/>
                <w:sz w:val="24"/>
                <w:szCs w:val="24"/>
              </w:rPr>
              <w:t xml:space="preserve"> (turpmāk </w:t>
            </w:r>
            <w:r w:rsidR="00687191">
              <w:rPr>
                <w:rFonts w:ascii="Times New Roman" w:eastAsia="Times New Roman" w:hAnsi="Times New Roman" w:cs="Times New Roman"/>
                <w:sz w:val="24"/>
                <w:szCs w:val="24"/>
              </w:rPr>
              <w:t>–</w:t>
            </w:r>
            <w:r w:rsidR="0033528D" w:rsidRPr="00FA506A">
              <w:rPr>
                <w:rFonts w:ascii="Times New Roman" w:eastAsia="Times New Roman" w:hAnsi="Times New Roman" w:cs="Times New Roman"/>
                <w:sz w:val="24"/>
                <w:szCs w:val="24"/>
              </w:rPr>
              <w:t xml:space="preserve"> Ministru kabineta noteikumi Nr.95)</w:t>
            </w:r>
            <w:r w:rsidR="00444B26" w:rsidRPr="00FA506A">
              <w:rPr>
                <w:rFonts w:ascii="Times New Roman" w:eastAsia="Times New Roman" w:hAnsi="Times New Roman" w:cs="Times New Roman"/>
                <w:sz w:val="24"/>
                <w:szCs w:val="24"/>
              </w:rPr>
              <w:t>.</w:t>
            </w:r>
          </w:p>
          <w:p w14:paraId="345B7568" w14:textId="77777777" w:rsidR="008C38F0" w:rsidRPr="00FA506A" w:rsidRDefault="00444B26" w:rsidP="008C38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Apkalpojošie dienesti un atbilstības pārba</w:t>
            </w:r>
            <w:r w:rsidR="00106908" w:rsidRPr="00FA506A">
              <w:rPr>
                <w:rFonts w:ascii="Times New Roman" w:eastAsia="Times New Roman" w:hAnsi="Times New Roman" w:cs="Times New Roman"/>
                <w:sz w:val="24"/>
                <w:szCs w:val="24"/>
              </w:rPr>
              <w:t>udes institūcijas pilda nozīmīgas valsts deleģētas</w:t>
            </w:r>
            <w:r w:rsidRPr="00FA506A">
              <w:rPr>
                <w:rFonts w:ascii="Times New Roman" w:eastAsia="Times New Roman" w:hAnsi="Times New Roman" w:cs="Times New Roman"/>
                <w:sz w:val="24"/>
                <w:szCs w:val="24"/>
              </w:rPr>
              <w:t xml:space="preserve"> funkcijas </w:t>
            </w:r>
            <w:r w:rsidR="008C38F0" w:rsidRPr="00FA506A">
              <w:rPr>
                <w:rFonts w:ascii="Times New Roman" w:eastAsia="Times New Roman" w:hAnsi="Times New Roman" w:cs="Times New Roman"/>
                <w:sz w:val="24"/>
                <w:szCs w:val="24"/>
              </w:rPr>
              <w:t xml:space="preserve">elektronisko ierīču un iekārtu atbilstības </w:t>
            </w:r>
            <w:r w:rsidRPr="00FA506A">
              <w:rPr>
                <w:rFonts w:ascii="Times New Roman" w:eastAsia="Times New Roman" w:hAnsi="Times New Roman" w:cs="Times New Roman"/>
                <w:sz w:val="24"/>
                <w:szCs w:val="24"/>
              </w:rPr>
              <w:t xml:space="preserve">tehniskajām prasībām </w:t>
            </w:r>
            <w:r w:rsidR="008C38F0" w:rsidRPr="00FA506A">
              <w:rPr>
                <w:rFonts w:ascii="Times New Roman" w:eastAsia="Times New Roman" w:hAnsi="Times New Roman" w:cs="Times New Roman"/>
                <w:sz w:val="24"/>
                <w:szCs w:val="24"/>
              </w:rPr>
              <w:t>nodrošināšanā</w:t>
            </w:r>
            <w:r w:rsidR="00106908" w:rsidRPr="00FA506A">
              <w:rPr>
                <w:rFonts w:ascii="Times New Roman" w:eastAsia="Times New Roman" w:hAnsi="Times New Roman" w:cs="Times New Roman"/>
                <w:sz w:val="24"/>
                <w:szCs w:val="24"/>
              </w:rPr>
              <w:t>, līdz ar to ir būtiski</w:t>
            </w:r>
            <w:r w:rsidRPr="00FA506A">
              <w:rPr>
                <w:rFonts w:ascii="Times New Roman" w:eastAsia="Times New Roman" w:hAnsi="Times New Roman" w:cs="Times New Roman"/>
                <w:sz w:val="24"/>
                <w:szCs w:val="24"/>
              </w:rPr>
              <w:t xml:space="preserve"> precizēt un skaidri definēt arī atbilstības pārbaudes institūcij</w:t>
            </w:r>
            <w:r w:rsidR="002A1AB5" w:rsidRPr="00FA506A">
              <w:rPr>
                <w:rFonts w:ascii="Times New Roman" w:eastAsia="Times New Roman" w:hAnsi="Times New Roman" w:cs="Times New Roman"/>
                <w:sz w:val="24"/>
                <w:szCs w:val="24"/>
              </w:rPr>
              <w:t>ām</w:t>
            </w:r>
            <w:r w:rsidRPr="00FA506A">
              <w:t xml:space="preserve"> </w:t>
            </w:r>
            <w:r w:rsidRPr="00FA506A">
              <w:rPr>
                <w:rFonts w:ascii="Times New Roman" w:eastAsia="Times New Roman" w:hAnsi="Times New Roman" w:cs="Times New Roman"/>
                <w:sz w:val="24"/>
                <w:szCs w:val="24"/>
              </w:rPr>
              <w:t>noteiktās prasības</w:t>
            </w:r>
            <w:r w:rsidR="002A1AB5" w:rsidRPr="00FA506A">
              <w:rPr>
                <w:rFonts w:ascii="Times New Roman" w:eastAsia="Times New Roman" w:hAnsi="Times New Roman" w:cs="Times New Roman"/>
                <w:sz w:val="24"/>
                <w:szCs w:val="24"/>
              </w:rPr>
              <w:t xml:space="preserve"> to</w:t>
            </w:r>
            <w:r w:rsidRPr="00FA506A">
              <w:rPr>
                <w:rFonts w:ascii="Times New Roman" w:eastAsia="Times New Roman" w:hAnsi="Times New Roman" w:cs="Times New Roman"/>
                <w:sz w:val="24"/>
                <w:szCs w:val="24"/>
              </w:rPr>
              <w:t xml:space="preserve"> reģistrācijai un darbības uzraudzībai.</w:t>
            </w:r>
          </w:p>
          <w:p w14:paraId="33B3DB7E" w14:textId="3D0F8E69" w:rsidR="00515958" w:rsidRPr="00FA506A" w:rsidRDefault="00515958" w:rsidP="008C38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projekts precizē Ministru kabineta noteikumu Nr.96</w:t>
            </w:r>
            <w:r w:rsidR="00D16D51" w:rsidRPr="00FA506A">
              <w:rPr>
                <w:rFonts w:ascii="Times New Roman" w:eastAsia="Times New Roman" w:hAnsi="Times New Roman" w:cs="Times New Roman"/>
                <w:sz w:val="24"/>
                <w:szCs w:val="24"/>
              </w:rPr>
              <w:t xml:space="preserve"> 121.</w:t>
            </w:r>
            <w:r w:rsidR="00D16D51" w:rsidRPr="00FA506A">
              <w:rPr>
                <w:rFonts w:ascii="Times New Roman" w:eastAsia="Times New Roman" w:hAnsi="Times New Roman" w:cs="Times New Roman"/>
                <w:sz w:val="24"/>
                <w:szCs w:val="24"/>
                <w:vertAlign w:val="superscript"/>
              </w:rPr>
              <w:t>3</w:t>
            </w:r>
            <w:r w:rsidR="00D16D51" w:rsidRPr="00FA506A">
              <w:rPr>
                <w:rFonts w:ascii="Times New Roman" w:eastAsia="Times New Roman" w:hAnsi="Times New Roman" w:cs="Times New Roman"/>
                <w:sz w:val="24"/>
                <w:szCs w:val="24"/>
              </w:rPr>
              <w:t>, 123.</w:t>
            </w:r>
            <w:r w:rsidR="008973E1" w:rsidRPr="00FA506A">
              <w:rPr>
                <w:rFonts w:ascii="Times New Roman" w:eastAsia="Times New Roman" w:hAnsi="Times New Roman" w:cs="Times New Roman"/>
                <w:sz w:val="24"/>
                <w:szCs w:val="24"/>
              </w:rPr>
              <w:t xml:space="preserve"> un</w:t>
            </w:r>
            <w:r w:rsidR="00D16D51" w:rsidRPr="00FA506A">
              <w:rPr>
                <w:rFonts w:ascii="Times New Roman" w:eastAsia="Times New Roman" w:hAnsi="Times New Roman" w:cs="Times New Roman"/>
                <w:sz w:val="24"/>
                <w:szCs w:val="24"/>
              </w:rPr>
              <w:t xml:space="preserve"> 124.</w:t>
            </w:r>
            <w:r w:rsidR="00D16D51" w:rsidRPr="00FA506A">
              <w:rPr>
                <w:rFonts w:ascii="Times New Roman" w:eastAsia="Times New Roman" w:hAnsi="Times New Roman" w:cs="Times New Roman"/>
                <w:sz w:val="24"/>
                <w:szCs w:val="24"/>
                <w:vertAlign w:val="superscript"/>
              </w:rPr>
              <w:t>1</w:t>
            </w:r>
            <w:r w:rsidR="00D16D51" w:rsidRPr="00FA506A">
              <w:rPr>
                <w:rFonts w:ascii="Times New Roman" w:eastAsia="Times New Roman" w:hAnsi="Times New Roman" w:cs="Times New Roman"/>
                <w:sz w:val="24"/>
                <w:szCs w:val="24"/>
              </w:rPr>
              <w:t>punktu</w:t>
            </w:r>
            <w:r w:rsidR="008973E1" w:rsidRPr="00FA506A">
              <w:rPr>
                <w:rFonts w:ascii="Times New Roman" w:eastAsia="Times New Roman" w:hAnsi="Times New Roman" w:cs="Times New Roman"/>
                <w:sz w:val="24"/>
                <w:szCs w:val="24"/>
              </w:rPr>
              <w:t>,</w:t>
            </w:r>
            <w:r w:rsidR="00D16D51" w:rsidRPr="00FA506A">
              <w:rPr>
                <w:rFonts w:ascii="Times New Roman" w:eastAsia="Times New Roman" w:hAnsi="Times New Roman" w:cs="Times New Roman"/>
                <w:sz w:val="24"/>
                <w:szCs w:val="24"/>
              </w:rPr>
              <w:t xml:space="preserve"> 129.</w:t>
            </w:r>
            <w:r w:rsidR="00D16D51" w:rsidRPr="00FA506A">
              <w:rPr>
                <w:rFonts w:ascii="Times New Roman" w:eastAsia="Times New Roman" w:hAnsi="Times New Roman" w:cs="Times New Roman"/>
                <w:sz w:val="24"/>
                <w:szCs w:val="24"/>
                <w:vertAlign w:val="superscript"/>
              </w:rPr>
              <w:t>17 </w:t>
            </w:r>
            <w:r w:rsidR="00D16D51" w:rsidRPr="00FA506A">
              <w:rPr>
                <w:rFonts w:ascii="Times New Roman" w:eastAsia="Times New Roman" w:hAnsi="Times New Roman" w:cs="Times New Roman"/>
                <w:sz w:val="24"/>
                <w:szCs w:val="24"/>
              </w:rPr>
              <w:t>4.apakšpunktu</w:t>
            </w:r>
            <w:r w:rsidRPr="00FA506A">
              <w:rPr>
                <w:rFonts w:ascii="Times New Roman" w:eastAsia="Times New Roman" w:hAnsi="Times New Roman" w:cs="Times New Roman"/>
                <w:sz w:val="24"/>
                <w:szCs w:val="24"/>
              </w:rPr>
              <w:t>, kur</w:t>
            </w:r>
            <w:r w:rsidR="00D16D51" w:rsidRPr="00FA506A">
              <w:rPr>
                <w:rFonts w:ascii="Times New Roman" w:eastAsia="Times New Roman" w:hAnsi="Times New Roman" w:cs="Times New Roman"/>
                <w:sz w:val="24"/>
                <w:szCs w:val="24"/>
              </w:rPr>
              <w:t>i</w:t>
            </w:r>
            <w:r w:rsidRPr="00FA506A">
              <w:rPr>
                <w:rFonts w:ascii="Times New Roman" w:eastAsia="Times New Roman" w:hAnsi="Times New Roman" w:cs="Times New Roman"/>
                <w:sz w:val="24"/>
                <w:szCs w:val="24"/>
              </w:rPr>
              <w:t xml:space="preserve"> nosaka prasības atbilstības pārbaudes institūcijām</w:t>
            </w:r>
            <w:r w:rsidR="00D16D51"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reģistrācijai iesniedzamos dokumentus VID</w:t>
            </w:r>
            <w:r w:rsidR="00D16D51"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gadījumus, kuros VID nodokļu maksātāju nereģistrē kā atbilstības pārbaudes institūciju</w:t>
            </w:r>
            <w:r w:rsidR="00D16D51" w:rsidRPr="00FA506A">
              <w:rPr>
                <w:rFonts w:ascii="Times New Roman" w:eastAsia="Times New Roman" w:hAnsi="Times New Roman" w:cs="Times New Roman"/>
                <w:sz w:val="24"/>
                <w:szCs w:val="24"/>
              </w:rPr>
              <w:t xml:space="preserve"> vai izslēdz no VID vienotās datubāzes (reģistra)</w:t>
            </w:r>
            <w:r w:rsidRPr="00FA506A">
              <w:rPr>
                <w:rFonts w:ascii="Times New Roman" w:eastAsia="Times New Roman" w:hAnsi="Times New Roman" w:cs="Times New Roman"/>
                <w:sz w:val="24"/>
                <w:szCs w:val="24"/>
              </w:rPr>
              <w:t>, kā arī papildina ar jaun</w:t>
            </w:r>
            <w:r w:rsidR="00D16D51" w:rsidRPr="00FA506A">
              <w:rPr>
                <w:rFonts w:ascii="Times New Roman" w:eastAsia="Times New Roman" w:hAnsi="Times New Roman" w:cs="Times New Roman"/>
                <w:sz w:val="24"/>
                <w:szCs w:val="24"/>
              </w:rPr>
              <w:t>u 124.</w:t>
            </w:r>
            <w:r w:rsidR="00020BE5" w:rsidRPr="00FA506A">
              <w:rPr>
                <w:rFonts w:ascii="Times New Roman" w:eastAsia="Times New Roman" w:hAnsi="Times New Roman" w:cs="Times New Roman"/>
                <w:sz w:val="24"/>
                <w:szCs w:val="24"/>
                <w:vertAlign w:val="superscript"/>
              </w:rPr>
              <w:t>3</w:t>
            </w:r>
            <w:r w:rsidR="00D16D51" w:rsidRPr="00FA506A">
              <w:rPr>
                <w:rFonts w:ascii="Times New Roman" w:eastAsia="Times New Roman" w:hAnsi="Times New Roman" w:cs="Times New Roman"/>
                <w:sz w:val="24"/>
                <w:szCs w:val="24"/>
              </w:rPr>
              <w:t xml:space="preserve"> un 124.</w:t>
            </w:r>
            <w:r w:rsidR="00020BE5" w:rsidRPr="00FA506A">
              <w:rPr>
                <w:rFonts w:ascii="Times New Roman" w:eastAsia="Times New Roman" w:hAnsi="Times New Roman" w:cs="Times New Roman"/>
                <w:sz w:val="24"/>
                <w:szCs w:val="24"/>
                <w:vertAlign w:val="superscript"/>
              </w:rPr>
              <w:t>4</w:t>
            </w:r>
            <w:r w:rsidR="00D16D51" w:rsidRPr="00FA506A">
              <w:rPr>
                <w:rFonts w:ascii="Times New Roman" w:eastAsia="Times New Roman" w:hAnsi="Times New Roman" w:cs="Times New Roman"/>
                <w:sz w:val="24"/>
                <w:szCs w:val="24"/>
                <w:vertAlign w:val="superscript"/>
              </w:rPr>
              <w:t xml:space="preserve"> </w:t>
            </w:r>
            <w:r w:rsidR="00D16D51" w:rsidRPr="00FA506A">
              <w:rPr>
                <w:rFonts w:ascii="Times New Roman" w:eastAsia="Times New Roman" w:hAnsi="Times New Roman" w:cs="Times New Roman"/>
                <w:sz w:val="24"/>
                <w:szCs w:val="24"/>
              </w:rPr>
              <w:t>punktu</w:t>
            </w:r>
            <w:r w:rsidR="00FF5442" w:rsidRPr="00FA506A">
              <w:rPr>
                <w:rFonts w:ascii="Times New Roman" w:eastAsia="Times New Roman" w:hAnsi="Times New Roman" w:cs="Times New Roman"/>
                <w:sz w:val="24"/>
                <w:szCs w:val="24"/>
              </w:rPr>
              <w:t>, kur</w:t>
            </w:r>
            <w:r w:rsidR="00D16D51" w:rsidRPr="00FA506A">
              <w:rPr>
                <w:rFonts w:ascii="Times New Roman" w:eastAsia="Times New Roman" w:hAnsi="Times New Roman" w:cs="Times New Roman"/>
                <w:sz w:val="24"/>
                <w:szCs w:val="24"/>
              </w:rPr>
              <w:t>i</w:t>
            </w:r>
            <w:r w:rsidR="00FF5442" w:rsidRPr="00FA506A">
              <w:rPr>
                <w:rFonts w:ascii="Times New Roman" w:eastAsia="Times New Roman" w:hAnsi="Times New Roman" w:cs="Times New Roman"/>
                <w:sz w:val="24"/>
                <w:szCs w:val="24"/>
              </w:rPr>
              <w:t xml:space="preserve"> nosaka atkārtotas izvērtēšanas kārtību</w:t>
            </w:r>
            <w:r w:rsidR="00175CED" w:rsidRPr="00FA506A">
              <w:rPr>
                <w:rFonts w:ascii="Times New Roman" w:eastAsia="Times New Roman" w:hAnsi="Times New Roman" w:cs="Times New Roman"/>
                <w:sz w:val="24"/>
                <w:szCs w:val="24"/>
              </w:rPr>
              <w:t xml:space="preserve">, tādējādi ir izveidots </w:t>
            </w:r>
            <w:r w:rsidR="003134B3" w:rsidRPr="00FA506A">
              <w:rPr>
                <w:rFonts w:ascii="Times New Roman" w:eastAsia="Times New Roman" w:hAnsi="Times New Roman" w:cs="Times New Roman"/>
                <w:sz w:val="24"/>
                <w:szCs w:val="24"/>
              </w:rPr>
              <w:t>skaidrs un aptverošs prasību uzskaitījums</w:t>
            </w:r>
            <w:r w:rsidR="00FF5442" w:rsidRPr="00FA506A">
              <w:rPr>
                <w:rFonts w:ascii="Times New Roman" w:eastAsia="Times New Roman" w:hAnsi="Times New Roman" w:cs="Times New Roman"/>
                <w:sz w:val="24"/>
                <w:szCs w:val="24"/>
              </w:rPr>
              <w:t>.</w:t>
            </w:r>
          </w:p>
          <w:p w14:paraId="15F839E8" w14:textId="77777777" w:rsidR="00CD4329" w:rsidRPr="00FA506A" w:rsidRDefault="00CD4329" w:rsidP="00790D4F">
            <w:pPr>
              <w:spacing w:after="0" w:line="240" w:lineRule="auto"/>
              <w:jc w:val="both"/>
              <w:rPr>
                <w:rFonts w:ascii="Times New Roman" w:eastAsia="Times New Roman" w:hAnsi="Times New Roman" w:cs="Times New Roman"/>
                <w:sz w:val="24"/>
                <w:szCs w:val="24"/>
              </w:rPr>
            </w:pPr>
          </w:p>
          <w:p w14:paraId="6ED2378B" w14:textId="1ED272CE" w:rsidR="00A24712" w:rsidRPr="00FA506A" w:rsidRDefault="00685B14" w:rsidP="00A2471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Valsts kontrole revīzijas ziņojumā norāda, ka VID netiek aktualizēta informācija par izmaiņām atbilstības pārbaudes institūciju personāla sastāvā, kas veic atbilstības pārbaudes, un to kompetenci. Tas rada risku, ka atbilstības pārbaudes veic personas, kuru kompetenci VID nav vērtējis, un atbilstības pārbaudes veikšanai var tikt piesaistītas personas, kas ir saistītas ar</w:t>
            </w:r>
            <w:r w:rsidR="00567F24" w:rsidRPr="00FA506A">
              <w:rPr>
                <w:rFonts w:ascii="Times New Roman" w:eastAsia="Times New Roman" w:hAnsi="Times New Roman" w:cs="Times New Roman"/>
                <w:sz w:val="24"/>
                <w:szCs w:val="24"/>
              </w:rPr>
              <w:t xml:space="preserve"> </w:t>
            </w:r>
            <w:r w:rsidR="00C67266"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izplatītājiem vai apkalpojošiem dienestiem. </w:t>
            </w:r>
          </w:p>
          <w:p w14:paraId="11A9CD87" w14:textId="09E820C6" w:rsidR="00547BDA" w:rsidRPr="00FA506A" w:rsidRDefault="00A24712" w:rsidP="00A2471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w:t>
            </w:r>
            <w:r w:rsidR="003456B6" w:rsidRPr="00FA506A">
              <w:rPr>
                <w:rFonts w:ascii="Times New Roman" w:eastAsia="Times New Roman" w:hAnsi="Times New Roman" w:cs="Times New Roman"/>
                <w:sz w:val="24"/>
                <w:szCs w:val="24"/>
              </w:rPr>
              <w:t>ādējādi, l</w:t>
            </w:r>
            <w:r w:rsidR="00685B14" w:rsidRPr="00FA506A">
              <w:rPr>
                <w:rFonts w:ascii="Times New Roman" w:eastAsia="Times New Roman" w:hAnsi="Times New Roman" w:cs="Times New Roman"/>
                <w:sz w:val="24"/>
                <w:szCs w:val="24"/>
              </w:rPr>
              <w:t>ai uzlabotu atbilstības pārbaužu institūciju darbības uzraudzību, n</w:t>
            </w:r>
            <w:r w:rsidR="00547BDA" w:rsidRPr="00FA506A">
              <w:rPr>
                <w:rFonts w:ascii="Times New Roman" w:eastAsia="Times New Roman" w:hAnsi="Times New Roman" w:cs="Times New Roman"/>
                <w:sz w:val="24"/>
                <w:szCs w:val="24"/>
              </w:rPr>
              <w:t>oteikumu projekt</w:t>
            </w:r>
            <w:r w:rsidR="003D2BB9" w:rsidRPr="00FA506A">
              <w:rPr>
                <w:rFonts w:ascii="Times New Roman" w:eastAsia="Times New Roman" w:hAnsi="Times New Roman" w:cs="Times New Roman"/>
                <w:sz w:val="24"/>
                <w:szCs w:val="24"/>
              </w:rPr>
              <w:t>ā ir iekļauta</w:t>
            </w:r>
            <w:r w:rsidR="00547BDA" w:rsidRPr="00FA506A">
              <w:rPr>
                <w:rFonts w:ascii="Times New Roman" w:eastAsia="Times New Roman" w:hAnsi="Times New Roman" w:cs="Times New Roman"/>
                <w:sz w:val="24"/>
                <w:szCs w:val="24"/>
              </w:rPr>
              <w:t xml:space="preserve"> </w:t>
            </w:r>
            <w:r w:rsidR="00605F5D" w:rsidRPr="00FA506A">
              <w:rPr>
                <w:rFonts w:ascii="Times New Roman" w:eastAsia="Times New Roman" w:hAnsi="Times New Roman" w:cs="Times New Roman"/>
                <w:sz w:val="24"/>
                <w:szCs w:val="24"/>
              </w:rPr>
              <w:t>prasīb</w:t>
            </w:r>
            <w:r w:rsidR="003D2BB9" w:rsidRPr="00FA506A">
              <w:rPr>
                <w:rFonts w:ascii="Times New Roman" w:eastAsia="Times New Roman" w:hAnsi="Times New Roman" w:cs="Times New Roman"/>
                <w:sz w:val="24"/>
                <w:szCs w:val="24"/>
              </w:rPr>
              <w:t>a</w:t>
            </w:r>
            <w:r w:rsidR="00605F5D" w:rsidRPr="00FA506A">
              <w:rPr>
                <w:rFonts w:ascii="Times New Roman" w:eastAsia="Times New Roman" w:hAnsi="Times New Roman" w:cs="Times New Roman"/>
                <w:sz w:val="24"/>
                <w:szCs w:val="24"/>
              </w:rPr>
              <w:t xml:space="preserve"> nodokļu maksātājam, reģistrējot</w:t>
            </w:r>
            <w:r w:rsidR="003A0480" w:rsidRPr="00FA506A">
              <w:rPr>
                <w:rFonts w:ascii="Times New Roman" w:eastAsia="Times New Roman" w:hAnsi="Times New Roman" w:cs="Times New Roman"/>
                <w:sz w:val="24"/>
                <w:szCs w:val="24"/>
              </w:rPr>
              <w:t>ie</w:t>
            </w:r>
            <w:r w:rsidR="00605F5D" w:rsidRPr="00FA506A">
              <w:rPr>
                <w:rFonts w:ascii="Times New Roman" w:eastAsia="Times New Roman" w:hAnsi="Times New Roman" w:cs="Times New Roman"/>
                <w:sz w:val="24"/>
                <w:szCs w:val="24"/>
              </w:rPr>
              <w:t>s VID</w:t>
            </w:r>
            <w:r w:rsidR="003A0480" w:rsidRPr="00FA506A">
              <w:rPr>
                <w:rFonts w:ascii="Times New Roman" w:eastAsia="Times New Roman" w:hAnsi="Times New Roman" w:cs="Times New Roman"/>
                <w:sz w:val="24"/>
                <w:szCs w:val="24"/>
              </w:rPr>
              <w:t xml:space="preserve"> kā atbilstības pārbaudes institūcijai, iesniegt</w:t>
            </w:r>
            <w:r w:rsidR="003845F2" w:rsidRPr="00FA506A">
              <w:rPr>
                <w:rFonts w:ascii="Times New Roman" w:eastAsia="Times New Roman" w:hAnsi="Times New Roman" w:cs="Times New Roman"/>
                <w:sz w:val="24"/>
                <w:szCs w:val="24"/>
              </w:rPr>
              <w:t xml:space="preserve"> arī</w:t>
            </w:r>
            <w:r w:rsidR="003A0480" w:rsidRPr="00FA506A">
              <w:rPr>
                <w:rFonts w:ascii="Times New Roman" w:eastAsia="Times New Roman" w:hAnsi="Times New Roman" w:cs="Times New Roman"/>
                <w:sz w:val="24"/>
                <w:szCs w:val="24"/>
              </w:rPr>
              <w:t xml:space="preserve"> speciālistu, kas veiks elektronisko ierīču un iekārtu atbilstības pārbaudes, sarakstu un izglītības dokumentu kopijas</w:t>
            </w:r>
            <w:r w:rsidR="003845F2" w:rsidRPr="00FA506A">
              <w:rPr>
                <w:rFonts w:ascii="Times New Roman" w:eastAsia="Times New Roman" w:hAnsi="Times New Roman" w:cs="Times New Roman"/>
                <w:sz w:val="24"/>
                <w:szCs w:val="24"/>
              </w:rPr>
              <w:t xml:space="preserve"> un</w:t>
            </w:r>
            <w:r w:rsidR="003A0480" w:rsidRPr="00FA506A">
              <w:rPr>
                <w:rFonts w:ascii="Times New Roman" w:eastAsia="Times New Roman" w:hAnsi="Times New Roman" w:cs="Times New Roman"/>
                <w:sz w:val="24"/>
                <w:szCs w:val="24"/>
              </w:rPr>
              <w:t xml:space="preserve"> informāciju par pastāvīgajām darbības vietām (struktūrvienībām), kurās veik</w:t>
            </w:r>
            <w:r w:rsidR="008973E1" w:rsidRPr="00FA506A">
              <w:rPr>
                <w:rFonts w:ascii="Times New Roman" w:eastAsia="Times New Roman" w:hAnsi="Times New Roman" w:cs="Times New Roman"/>
                <w:sz w:val="24"/>
                <w:szCs w:val="24"/>
              </w:rPr>
              <w:t>s atbilstības pārbaudes</w:t>
            </w:r>
            <w:r w:rsidR="003845F2" w:rsidRPr="00FA506A">
              <w:rPr>
                <w:rFonts w:ascii="Times New Roman" w:eastAsia="Times New Roman" w:hAnsi="Times New Roman" w:cs="Times New Roman"/>
                <w:sz w:val="24"/>
                <w:szCs w:val="24"/>
              </w:rPr>
              <w:t>, kā arī izmaiņu gadījumā iesniegt aktualizētu informāciju</w:t>
            </w:r>
            <w:r w:rsidR="00B72E9E" w:rsidRPr="00FA506A">
              <w:rPr>
                <w:rFonts w:ascii="Times New Roman" w:eastAsia="Times New Roman" w:hAnsi="Times New Roman" w:cs="Times New Roman"/>
                <w:sz w:val="24"/>
                <w:szCs w:val="24"/>
              </w:rPr>
              <w:t xml:space="preserve"> (</w:t>
            </w:r>
            <w:r w:rsidR="00B72E9E" w:rsidRPr="00FA506A">
              <w:rPr>
                <w:rFonts w:ascii="Times New Roman" w:eastAsia="Times New Roman" w:hAnsi="Times New Roman" w:cs="Times New Roman"/>
                <w:i/>
                <w:sz w:val="24"/>
                <w:szCs w:val="24"/>
              </w:rPr>
              <w:t xml:space="preserve">noteikumu projekta </w:t>
            </w:r>
            <w:r w:rsidR="00CF3C54" w:rsidRPr="00FA506A">
              <w:rPr>
                <w:rFonts w:ascii="Times New Roman" w:eastAsia="Times New Roman" w:hAnsi="Times New Roman" w:cs="Times New Roman"/>
                <w:i/>
                <w:sz w:val="24"/>
                <w:szCs w:val="24"/>
              </w:rPr>
              <w:t>2</w:t>
            </w:r>
            <w:r w:rsidR="003C4F85">
              <w:rPr>
                <w:rFonts w:ascii="Times New Roman" w:eastAsia="Times New Roman" w:hAnsi="Times New Roman" w:cs="Times New Roman"/>
                <w:i/>
                <w:sz w:val="24"/>
                <w:szCs w:val="24"/>
              </w:rPr>
              <w:t>3</w:t>
            </w:r>
            <w:r w:rsidR="00B72E9E" w:rsidRPr="00FA506A">
              <w:rPr>
                <w:rFonts w:ascii="Times New Roman" w:eastAsia="Times New Roman" w:hAnsi="Times New Roman" w:cs="Times New Roman"/>
                <w:i/>
                <w:sz w:val="24"/>
                <w:szCs w:val="24"/>
              </w:rPr>
              <w:t>.punktā ietvert</w:t>
            </w:r>
            <w:r w:rsidR="0024755A" w:rsidRPr="00FA506A">
              <w:rPr>
                <w:rFonts w:ascii="Times New Roman" w:eastAsia="Times New Roman" w:hAnsi="Times New Roman" w:cs="Times New Roman"/>
                <w:i/>
                <w:sz w:val="24"/>
                <w:szCs w:val="24"/>
              </w:rPr>
              <w:t>ai</w:t>
            </w:r>
            <w:r w:rsidR="00B72E9E" w:rsidRPr="00FA506A">
              <w:rPr>
                <w:rFonts w:ascii="Times New Roman" w:eastAsia="Times New Roman" w:hAnsi="Times New Roman" w:cs="Times New Roman"/>
                <w:i/>
                <w:sz w:val="24"/>
                <w:szCs w:val="24"/>
              </w:rPr>
              <w:t>s Ministru kabineta noteikumu Nr.96 123.punkts</w:t>
            </w:r>
            <w:r w:rsidR="00B72E9E" w:rsidRPr="00FA506A">
              <w:rPr>
                <w:rFonts w:ascii="Times New Roman" w:eastAsia="Times New Roman" w:hAnsi="Times New Roman" w:cs="Times New Roman"/>
                <w:sz w:val="24"/>
                <w:szCs w:val="24"/>
              </w:rPr>
              <w:t>).</w:t>
            </w:r>
            <w:r w:rsidR="00605F5D" w:rsidRPr="00FA506A">
              <w:rPr>
                <w:rFonts w:ascii="Times New Roman" w:eastAsia="Times New Roman" w:hAnsi="Times New Roman" w:cs="Times New Roman"/>
                <w:sz w:val="24"/>
                <w:szCs w:val="24"/>
              </w:rPr>
              <w:t xml:space="preserve"> </w:t>
            </w:r>
          </w:p>
          <w:p w14:paraId="3A3E7B9A" w14:textId="77777777" w:rsidR="00B36A75" w:rsidRPr="00FA506A" w:rsidRDefault="00B36A75" w:rsidP="00DA25F0">
            <w:pPr>
              <w:spacing w:after="0" w:line="240" w:lineRule="auto"/>
              <w:ind w:firstLine="471"/>
              <w:jc w:val="both"/>
              <w:rPr>
                <w:rFonts w:ascii="Times New Roman" w:eastAsia="Times New Roman" w:hAnsi="Times New Roman" w:cs="Times New Roman"/>
                <w:sz w:val="24"/>
                <w:szCs w:val="24"/>
              </w:rPr>
            </w:pPr>
          </w:p>
          <w:p w14:paraId="0A188855" w14:textId="77777777" w:rsidR="00C4360F" w:rsidRPr="00FA506A" w:rsidRDefault="008F20ED"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4</w:t>
            </w:r>
            <w:r w:rsidR="00BA5845" w:rsidRPr="00FA506A">
              <w:rPr>
                <w:rFonts w:ascii="Times New Roman" w:eastAsia="Times New Roman" w:hAnsi="Times New Roman" w:cs="Times New Roman"/>
                <w:sz w:val="24"/>
                <w:szCs w:val="24"/>
              </w:rPr>
              <w:t xml:space="preserve">. </w:t>
            </w:r>
            <w:r w:rsidR="00C4360F" w:rsidRPr="00FA506A">
              <w:rPr>
                <w:rFonts w:ascii="Times New Roman" w:eastAsia="Times New Roman" w:hAnsi="Times New Roman" w:cs="Times New Roman"/>
                <w:sz w:val="24"/>
                <w:szCs w:val="24"/>
              </w:rPr>
              <w:t>Saskaņā ar Ministru kabineta 2018.gada 18.decembra sēdē nolemto (Ministru kabineta 2018.gada 18.decembra sēdes protokols Nr.60, 94.§, 4.punkts) Finanšu ministrijai ir uzdots uzdevums pārskatīt Ministru kabineta noteikumus Nr.96, izvērtējot iespēju nodrošināt vienlīdzīgas prasības tirdzniecības dalībniekiem attiecībā uz nodokļu un citu maksājumu reģistrēšanas elektronisko ierīču un iekārtu (kases aparātu) lietošanu. Uzdevums uzdots saistībā ar Ekonomikas ministrijas sagatavoto informatīvo ziņojumu “Par situāciju ielu tirdzniecībā”</w:t>
            </w:r>
            <w:r w:rsidR="00A0426B" w:rsidRPr="00FA506A">
              <w:rPr>
                <w:rFonts w:ascii="Times New Roman" w:eastAsia="Times New Roman" w:hAnsi="Times New Roman" w:cs="Times New Roman"/>
                <w:sz w:val="24"/>
                <w:szCs w:val="24"/>
              </w:rPr>
              <w:t xml:space="preserve"> (turpmāk – informatīvais ziņojums)</w:t>
            </w:r>
            <w:r w:rsidR="00C4360F" w:rsidRPr="00FA506A">
              <w:rPr>
                <w:rFonts w:ascii="Times New Roman" w:eastAsia="Times New Roman" w:hAnsi="Times New Roman" w:cs="Times New Roman"/>
                <w:sz w:val="24"/>
                <w:szCs w:val="24"/>
              </w:rPr>
              <w:t>.</w:t>
            </w:r>
          </w:p>
          <w:p w14:paraId="6A32DFFF" w14:textId="20AB71ED"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Ekonomikas ministrija, sagatavojot informatīvo ziņojumu, situācijas analīzes ietvaros veica pašvaldību aptauju, lūdzot tām sniegt atbildes uz konkrētiem jautājumiem, kas raksturo situāciju ielu tirdzniecībā.</w:t>
            </w:r>
          </w:p>
          <w:p w14:paraId="3CC81F8A" w14:textId="6C3E525C"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Informatīvajā ziņojumā ir norādīts, ka situācijas uzlabošanai ielu tirdzniecībā Latvijas Lielo pilsētu asociācija papildus citiem priekšlikumiem izteica arī šādu priekšlikumu – lai veicinātu godīgu konkurenci, normatīvajos aktos būtu skaidri jāno</w:t>
            </w:r>
            <w:r w:rsidR="002822AA"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xml:space="preserve">, ka iepirktas preces pārdošanai obligāti jālieto </w:t>
            </w:r>
            <w:r w:rsidR="006D372E" w:rsidRPr="00FA506A">
              <w:rPr>
                <w:rFonts w:ascii="Times New Roman" w:eastAsia="Times New Roman" w:hAnsi="Times New Roman" w:cs="Times New Roman"/>
                <w:sz w:val="24"/>
                <w:szCs w:val="24"/>
              </w:rPr>
              <w:t xml:space="preserve">elektroniskās ierīces </w:t>
            </w:r>
            <w:r w:rsidR="00AF5F34" w:rsidRPr="00FA506A">
              <w:rPr>
                <w:rFonts w:ascii="Times New Roman" w:eastAsia="Times New Roman" w:hAnsi="Times New Roman" w:cs="Times New Roman"/>
                <w:sz w:val="24"/>
                <w:szCs w:val="24"/>
              </w:rPr>
              <w:t>vai</w:t>
            </w:r>
            <w:r w:rsidR="006D372E" w:rsidRPr="00FA506A">
              <w:rPr>
                <w:rFonts w:ascii="Times New Roman" w:eastAsia="Times New Roman" w:hAnsi="Times New Roman" w:cs="Times New Roman"/>
                <w:sz w:val="24"/>
                <w:szCs w:val="24"/>
              </w:rPr>
              <w:t xml:space="preserve"> iekārtas</w:t>
            </w:r>
            <w:r w:rsidRPr="00FA506A">
              <w:rPr>
                <w:rFonts w:ascii="Times New Roman" w:eastAsia="Times New Roman" w:hAnsi="Times New Roman" w:cs="Times New Roman"/>
                <w:sz w:val="24"/>
                <w:szCs w:val="24"/>
              </w:rPr>
              <w:t>, arī gadījumā, ja tirdzniecības dalībnieks vienlaikus pārdod gan iepirktu preci, gan pašu ražoto preci</w:t>
            </w:r>
            <w:r w:rsidR="00A07835" w:rsidRPr="00FA506A">
              <w:rPr>
                <w:rFonts w:ascii="Times New Roman" w:eastAsia="Times New Roman" w:hAnsi="Times New Roman" w:cs="Times New Roman"/>
                <w:sz w:val="24"/>
                <w:szCs w:val="24"/>
              </w:rPr>
              <w:t xml:space="preserve"> (skat. </w:t>
            </w:r>
            <w:r w:rsidR="007D6584" w:rsidRPr="00FA506A">
              <w:rPr>
                <w:rFonts w:ascii="Times New Roman" w:eastAsia="Times New Roman" w:hAnsi="Times New Roman" w:cs="Times New Roman"/>
                <w:sz w:val="24"/>
                <w:szCs w:val="24"/>
              </w:rPr>
              <w:t xml:space="preserve">informatīvā ziņojuma </w:t>
            </w:r>
            <w:r w:rsidR="00A07835" w:rsidRPr="00FA506A">
              <w:rPr>
                <w:rFonts w:ascii="Times New Roman" w:eastAsia="Times New Roman" w:hAnsi="Times New Roman" w:cs="Times New Roman"/>
                <w:sz w:val="24"/>
                <w:szCs w:val="24"/>
              </w:rPr>
              <w:t>4.lpp.)</w:t>
            </w:r>
            <w:r w:rsidRPr="00FA506A">
              <w:rPr>
                <w:rFonts w:ascii="Times New Roman" w:eastAsia="Times New Roman" w:hAnsi="Times New Roman" w:cs="Times New Roman"/>
                <w:sz w:val="24"/>
                <w:szCs w:val="24"/>
              </w:rPr>
              <w:t>.</w:t>
            </w:r>
          </w:p>
          <w:p w14:paraId="646ECC2B" w14:textId="2DEA7548"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Latvijas Tirgotāju asociācija, atbilstoši informatīvaj</w:t>
            </w:r>
            <w:r w:rsidR="00A07835"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ziņojumā minētajam</w:t>
            </w:r>
            <w:r w:rsidR="006B44E5"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uzskata, ka ielu tirdzniecībā ir jānodrošina godīga konkurence, t.i., vienādi “spēles noteikumi” visiem tirdzniecības dalībniekiem, kas nepārdod Ministru kabineta 2010.gada 12.maija noteikumu Nr.440 “Noteikumi par tirdzniecības veidiem, kas saskaņojami ar pašvaldību, un tirdzniecības orga</w:t>
            </w:r>
            <w:r w:rsidR="004F28BE" w:rsidRPr="00FA506A">
              <w:rPr>
                <w:rFonts w:ascii="Times New Roman" w:eastAsia="Times New Roman" w:hAnsi="Times New Roman" w:cs="Times New Roman"/>
                <w:sz w:val="24"/>
                <w:szCs w:val="24"/>
              </w:rPr>
              <w:t xml:space="preserve">nizēšanas kārtību” (turpmāk – </w:t>
            </w:r>
            <w:r w:rsidRPr="00FA506A">
              <w:rPr>
                <w:rFonts w:ascii="Times New Roman" w:eastAsia="Times New Roman" w:hAnsi="Times New Roman" w:cs="Times New Roman"/>
                <w:sz w:val="24"/>
                <w:szCs w:val="24"/>
              </w:rPr>
              <w:t xml:space="preserve">Ministru kabineta noteikumi </w:t>
            </w:r>
            <w:r w:rsidR="004F28BE" w:rsidRPr="00FA506A">
              <w:rPr>
                <w:rFonts w:ascii="Times New Roman" w:eastAsia="Times New Roman" w:hAnsi="Times New Roman" w:cs="Times New Roman"/>
                <w:sz w:val="24"/>
                <w:szCs w:val="24"/>
              </w:rPr>
              <w:t>Nr.440) 7.punktā minētās preces</w:t>
            </w:r>
            <w:r w:rsidRPr="00FA506A">
              <w:rPr>
                <w:rFonts w:ascii="Times New Roman" w:eastAsia="Times New Roman" w:hAnsi="Times New Roman" w:cs="Times New Roman"/>
                <w:sz w:val="24"/>
                <w:szCs w:val="24"/>
              </w:rPr>
              <w:t xml:space="preserve"> (piemēram, atceļot</w:t>
            </w:r>
            <w:r w:rsidR="006D372E" w:rsidRPr="00FA506A">
              <w:rPr>
                <w:rFonts w:ascii="Times New Roman" w:eastAsia="Times New Roman" w:hAnsi="Times New Roman" w:cs="Times New Roman"/>
                <w:sz w:val="24"/>
                <w:szCs w:val="24"/>
              </w:rPr>
              <w:t xml:space="preserve"> elektronisko ierīču un iekārtu</w:t>
            </w:r>
            <w:r w:rsidRPr="00FA506A">
              <w:rPr>
                <w:rFonts w:ascii="Times New Roman" w:eastAsia="Times New Roman" w:hAnsi="Times New Roman" w:cs="Times New Roman"/>
                <w:sz w:val="24"/>
                <w:szCs w:val="24"/>
              </w:rPr>
              <w:t xml:space="preserve"> lietošanas atvieglojumus ielu tirdzniecībā un tirgos).</w:t>
            </w:r>
          </w:p>
          <w:p w14:paraId="099B8210" w14:textId="60FFCF85"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 xml:space="preserve">Ekonomikas ministrijas ieskatā priekšlikums nodrošināt vienādas prasības visiem tirdzniecības dalībniekiem attiecībā uz </w:t>
            </w:r>
            <w:r w:rsidR="006D372E" w:rsidRPr="00FA506A">
              <w:rPr>
                <w:rFonts w:ascii="Times New Roman" w:eastAsia="Times New Roman" w:hAnsi="Times New Roman" w:cs="Times New Roman"/>
                <w:sz w:val="24"/>
                <w:szCs w:val="24"/>
              </w:rPr>
              <w:t>elektronisko ierīču un iekārtu</w:t>
            </w:r>
            <w:r w:rsidR="006D165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izmantošanu tirdzniecības vietās konceptuāli ir atbalstāms, jo tādējādi tiek veicināta godīga konkurence tirdzniecības nozarē kopumā neatkarīgi no tā, kādā tirdzniecības veidā tirdzniecības dalībnieks veic saimniecisko darbību. Vienlaikus Ekonomikas ministrija aicina izvērtēt, vai atsevišķiem tirdzniecības dalībniekiem ielu tirdzniecībā, piemēram, fiziskām personām, kuras pārdod Ministru kabineta noteikumu Nr. 440 7.punktā minētās preces, būtu nosakāmi (saglabājami) atvieglojumi attiecībā uz </w:t>
            </w:r>
            <w:r w:rsidR="006D372E" w:rsidRPr="00FA506A">
              <w:rPr>
                <w:rFonts w:ascii="Times New Roman" w:eastAsia="Times New Roman" w:hAnsi="Times New Roman" w:cs="Times New Roman"/>
                <w:sz w:val="24"/>
                <w:szCs w:val="24"/>
              </w:rPr>
              <w:t>elektronisko ierīču un iekārtu</w:t>
            </w:r>
            <w:r w:rsidR="006D165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izmantošanu tirdzniecības vietā.</w:t>
            </w:r>
          </w:p>
          <w:p w14:paraId="2DD95DA1" w14:textId="42DB841E" w:rsidR="00DA25F0"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Šobrīd Ministru kabineta noteikumu Nr.96 82.1.4. un 82.1.5.apakšpunktā ietvertais regulējums paredz, ka nodokļu maksātāji, saņemot samaksu par darījumiem skaidrā naudā vai ar maksājumu kartēm, vai izmantojot mobilās lietotnes, nodokļu un citu maksājumu reģistrēšanai var nelietot</w:t>
            </w:r>
            <w:r w:rsidR="006D372E" w:rsidRPr="00FA506A">
              <w:rPr>
                <w:rFonts w:ascii="Times New Roman" w:eastAsia="Times New Roman" w:hAnsi="Times New Roman" w:cs="Times New Roman"/>
                <w:sz w:val="24"/>
                <w:szCs w:val="24"/>
              </w:rPr>
              <w:t xml:space="preserve"> elektroniskās ierīces vai iekārtas</w:t>
            </w:r>
            <w:r w:rsidRPr="00FA506A">
              <w:rPr>
                <w:rFonts w:ascii="Times New Roman" w:eastAsia="Times New Roman" w:hAnsi="Times New Roman" w:cs="Times New Roman"/>
                <w:sz w:val="24"/>
                <w:szCs w:val="24"/>
              </w:rPr>
              <w:t>, darījumu apliecinot ar noteiktā kārtībā noformētu VID reģistrēto kvīti pēc darījuma partnera pieprasījuma:</w:t>
            </w:r>
          </w:p>
          <w:p w14:paraId="06E9BDB6" w14:textId="77777777" w:rsidR="00DA25F0"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1) ja nodokļu maksātājs ir persona, kura nav reģistrēta VID pievienotās vērtības nodokļa maksātāju reģistrā, – par ārpus pastāvīgās darbības vietas (struktūrvienības), tirgū un ielu tirdzniecības vietās pārdotajām precēm mazumtirdzniecībā; </w:t>
            </w:r>
          </w:p>
          <w:p w14:paraId="501FA8E3" w14:textId="77777777" w:rsidR="00EB5F6D"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2) ja nodokļu maksātājs ir persona, kura reģistrēta VID pievienotās vērtības nodokļa maksātāju reģistrā, – par ārpus pastāvīgās darbības vietas (struktūrvienības), tirgū un ielu tirdzniecības vietās pārdotajām pašu iegūtām vai ražotām precēm mazumtirdzniecībā.</w:t>
            </w:r>
          </w:p>
          <w:p w14:paraId="699EE806" w14:textId="5323158C" w:rsidR="000C77C0" w:rsidRPr="00FA506A" w:rsidRDefault="00C30A04" w:rsidP="00591A2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Ministru kabineta noteikumos Nr.96 </w:t>
            </w:r>
            <w:r w:rsidR="006B44E5" w:rsidRPr="00FA506A">
              <w:rPr>
                <w:rFonts w:ascii="Times New Roman" w:eastAsia="Times New Roman" w:hAnsi="Times New Roman" w:cs="Times New Roman"/>
                <w:sz w:val="24"/>
                <w:szCs w:val="24"/>
              </w:rPr>
              <w:t>veicamo</w:t>
            </w:r>
            <w:r w:rsidRPr="00FA506A">
              <w:rPr>
                <w:rFonts w:ascii="Times New Roman" w:eastAsia="Times New Roman" w:hAnsi="Times New Roman" w:cs="Times New Roman"/>
                <w:sz w:val="24"/>
                <w:szCs w:val="24"/>
              </w:rPr>
              <w:t xml:space="preserve"> grozījumu apspriešanai 2019</w:t>
            </w:r>
            <w:r w:rsidR="008A702B" w:rsidRPr="00FA506A">
              <w:rPr>
                <w:rFonts w:ascii="Times New Roman" w:eastAsia="Times New Roman" w:hAnsi="Times New Roman" w:cs="Times New Roman"/>
                <w:sz w:val="24"/>
                <w:szCs w:val="24"/>
              </w:rPr>
              <w:t xml:space="preserve">.gada 30.jūlijā </w:t>
            </w:r>
            <w:r w:rsidR="0033528D" w:rsidRPr="00FA506A">
              <w:rPr>
                <w:rFonts w:ascii="Times New Roman" w:eastAsia="Times New Roman" w:hAnsi="Times New Roman" w:cs="Times New Roman"/>
                <w:sz w:val="24"/>
                <w:szCs w:val="24"/>
              </w:rPr>
              <w:t>notika</w:t>
            </w:r>
            <w:r w:rsidR="0088225F" w:rsidRPr="00FA506A">
              <w:rPr>
                <w:rFonts w:ascii="Times New Roman" w:eastAsia="Times New Roman" w:hAnsi="Times New Roman" w:cs="Times New Roman"/>
                <w:sz w:val="24"/>
                <w:szCs w:val="24"/>
              </w:rPr>
              <w:t xml:space="preserve"> Finanšu ministrijas, </w:t>
            </w:r>
            <w:r w:rsidRPr="00FA506A">
              <w:rPr>
                <w:rFonts w:ascii="Times New Roman" w:eastAsia="Times New Roman" w:hAnsi="Times New Roman" w:cs="Times New Roman"/>
                <w:sz w:val="24"/>
                <w:szCs w:val="24"/>
              </w:rPr>
              <w:t>VID, Ekonomikas ministrijas, Latvijas Pašvaldību savienība</w:t>
            </w:r>
            <w:r w:rsidR="00E52435"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xml:space="preserve">, biedrības “Lauksaimniecības organizāciju sadarbības padome” un AS “Rīgas </w:t>
            </w:r>
            <w:r w:rsidR="00BB4753">
              <w:rPr>
                <w:rFonts w:ascii="Times New Roman" w:eastAsia="Times New Roman" w:hAnsi="Times New Roman" w:cs="Times New Roman"/>
                <w:sz w:val="24"/>
                <w:szCs w:val="24"/>
              </w:rPr>
              <w:t>C</w:t>
            </w:r>
            <w:r w:rsidRPr="00FA506A">
              <w:rPr>
                <w:rFonts w:ascii="Times New Roman" w:eastAsia="Times New Roman" w:hAnsi="Times New Roman" w:cs="Times New Roman"/>
                <w:sz w:val="24"/>
                <w:szCs w:val="24"/>
              </w:rPr>
              <w:t xml:space="preserve">entrāltirgus” pārstāvju sanāksme. Minētās sanāksmes dalībnieki vienojās par priekšlikumu atbrīvojuma piemērošanai, tirgojot </w:t>
            </w:r>
            <w:proofErr w:type="spellStart"/>
            <w:r w:rsidRPr="00FA506A">
              <w:rPr>
                <w:rFonts w:ascii="Times New Roman" w:eastAsia="Times New Roman" w:hAnsi="Times New Roman" w:cs="Times New Roman"/>
                <w:sz w:val="24"/>
                <w:szCs w:val="24"/>
              </w:rPr>
              <w:t>pašražotās</w:t>
            </w:r>
            <w:proofErr w:type="spellEnd"/>
            <w:r w:rsidRPr="00FA506A">
              <w:rPr>
                <w:rFonts w:ascii="Times New Roman" w:eastAsia="Times New Roman" w:hAnsi="Times New Roman" w:cs="Times New Roman"/>
                <w:sz w:val="24"/>
                <w:szCs w:val="24"/>
              </w:rPr>
              <w:t xml:space="preserve"> preces, bet nevienojās par darījumu robežvērtību, līdz kurai var piemērot atbrīvojumu no elektroniskās ierīces vai iekārtas lietošanas.</w:t>
            </w:r>
          </w:p>
          <w:p w14:paraId="10382D09" w14:textId="77777777" w:rsidR="00C30A04" w:rsidRPr="00FA506A" w:rsidRDefault="00C30A04" w:rsidP="00591A2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Piemēram, “Lauksaimniecības organizāciju sadarbības padome” pauda viedokli, ka būtu piemērojams zemāks kopējās darījumu vērtības slieksnis, no kura jāsāk lietot elektronikās ierīces un iekārtas, nekā pievienotās vērtības nodokļa maksātāja reģistrācijas slieksnis – 40 000 </w:t>
            </w:r>
            <w:proofErr w:type="spellStart"/>
            <w:r w:rsidRPr="00FA506A">
              <w:rPr>
                <w:rFonts w:ascii="Times New Roman" w:eastAsia="Times New Roman" w:hAnsi="Times New Roman" w:cs="Times New Roman"/>
                <w:i/>
                <w:sz w:val="24"/>
                <w:szCs w:val="24"/>
              </w:rPr>
              <w:t>euro</w:t>
            </w:r>
            <w:proofErr w:type="spellEnd"/>
            <w:r w:rsidRPr="00FA506A">
              <w:rPr>
                <w:rFonts w:ascii="Times New Roman" w:eastAsia="Times New Roman" w:hAnsi="Times New Roman" w:cs="Times New Roman"/>
                <w:sz w:val="24"/>
                <w:szCs w:val="24"/>
              </w:rPr>
              <w:t xml:space="preserve"> iepriekšējo 12 mēnešu laikā.</w:t>
            </w:r>
          </w:p>
          <w:p w14:paraId="5624799A" w14:textId="77777777" w:rsidR="007217ED" w:rsidRPr="00FA506A" w:rsidRDefault="007217ED" w:rsidP="007217ED">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Zemkopības ministrija</w:t>
            </w:r>
            <w:r w:rsidR="006F33A8" w:rsidRPr="00FA506A">
              <w:rPr>
                <w:rFonts w:ascii="Times New Roman" w:eastAsia="Times New Roman" w:hAnsi="Times New Roman" w:cs="Times New Roman"/>
                <w:sz w:val="24"/>
                <w:szCs w:val="24"/>
              </w:rPr>
              <w:t xml:space="preserve"> kā</w:t>
            </w:r>
            <w:r w:rsidR="00211EFD" w:rsidRPr="00FA506A">
              <w:t xml:space="preserve"> </w:t>
            </w:r>
            <w:r w:rsidR="00211EFD" w:rsidRPr="00FA506A">
              <w:rPr>
                <w:rFonts w:ascii="Times New Roman" w:eastAsia="Times New Roman" w:hAnsi="Times New Roman" w:cs="Times New Roman"/>
                <w:sz w:val="24"/>
                <w:szCs w:val="24"/>
              </w:rPr>
              <w:t>vadošā iestāde</w:t>
            </w:r>
            <w:r w:rsidR="00105822" w:rsidRPr="00FA506A">
              <w:rPr>
                <w:rFonts w:ascii="Times New Roman" w:eastAsia="Times New Roman" w:hAnsi="Times New Roman" w:cs="Times New Roman"/>
                <w:sz w:val="24"/>
                <w:szCs w:val="24"/>
              </w:rPr>
              <w:t xml:space="preserve"> </w:t>
            </w:r>
            <w:r w:rsidR="00211EFD" w:rsidRPr="00FA506A">
              <w:rPr>
                <w:rFonts w:ascii="Times New Roman" w:eastAsia="Times New Roman" w:hAnsi="Times New Roman" w:cs="Times New Roman"/>
                <w:sz w:val="24"/>
                <w:szCs w:val="24"/>
              </w:rPr>
              <w:t>lauksaimniecīb</w:t>
            </w:r>
            <w:r w:rsidR="00105822" w:rsidRPr="00FA506A">
              <w:rPr>
                <w:rFonts w:ascii="Times New Roman" w:eastAsia="Times New Roman" w:hAnsi="Times New Roman" w:cs="Times New Roman"/>
                <w:sz w:val="24"/>
                <w:szCs w:val="24"/>
              </w:rPr>
              <w:t>as</w:t>
            </w:r>
            <w:r w:rsidR="00211EFD" w:rsidRPr="00FA506A">
              <w:rPr>
                <w:rFonts w:ascii="Times New Roman" w:eastAsia="Times New Roman" w:hAnsi="Times New Roman" w:cs="Times New Roman"/>
                <w:sz w:val="24"/>
                <w:szCs w:val="24"/>
              </w:rPr>
              <w:t>, mežsaimniecīb</w:t>
            </w:r>
            <w:r w:rsidR="00105822" w:rsidRPr="00FA506A">
              <w:rPr>
                <w:rFonts w:ascii="Times New Roman" w:eastAsia="Times New Roman" w:hAnsi="Times New Roman" w:cs="Times New Roman"/>
                <w:sz w:val="24"/>
                <w:szCs w:val="24"/>
              </w:rPr>
              <w:t>as</w:t>
            </w:r>
            <w:r w:rsidR="00211EFD" w:rsidRPr="00FA506A">
              <w:rPr>
                <w:rFonts w:ascii="Times New Roman" w:eastAsia="Times New Roman" w:hAnsi="Times New Roman" w:cs="Times New Roman"/>
                <w:sz w:val="24"/>
                <w:szCs w:val="24"/>
              </w:rPr>
              <w:t xml:space="preserve"> un zivsaimniecīb</w:t>
            </w:r>
            <w:r w:rsidR="00105822" w:rsidRPr="00FA506A">
              <w:rPr>
                <w:rFonts w:ascii="Times New Roman" w:eastAsia="Times New Roman" w:hAnsi="Times New Roman" w:cs="Times New Roman"/>
                <w:sz w:val="24"/>
                <w:szCs w:val="24"/>
              </w:rPr>
              <w:t>as politikas izstrādē</w:t>
            </w:r>
            <w:r w:rsidR="0006320A" w:rsidRPr="00FA506A">
              <w:rPr>
                <w:rFonts w:ascii="Times New Roman" w:eastAsia="Times New Roman" w:hAnsi="Times New Roman" w:cs="Times New Roman"/>
                <w:sz w:val="24"/>
                <w:szCs w:val="24"/>
              </w:rPr>
              <w:t xml:space="preserve"> </w:t>
            </w:r>
            <w:r w:rsidR="0083705F" w:rsidRPr="00FA506A">
              <w:rPr>
                <w:rFonts w:ascii="Times New Roman" w:eastAsia="Times New Roman" w:hAnsi="Times New Roman" w:cs="Times New Roman"/>
                <w:sz w:val="24"/>
                <w:szCs w:val="24"/>
              </w:rPr>
              <w:t>informēja</w:t>
            </w:r>
            <w:r w:rsidR="00CB4C93" w:rsidRPr="00FA506A">
              <w:rPr>
                <w:rFonts w:ascii="Times New Roman" w:eastAsia="Times New Roman" w:hAnsi="Times New Roman" w:cs="Times New Roman"/>
                <w:sz w:val="24"/>
                <w:szCs w:val="24"/>
              </w:rPr>
              <w:t>, ka</w:t>
            </w:r>
            <w:r w:rsidR="0006320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atbalsta priekšlikumu atcelt atvieglojumus nodokļu maksātājiem, kas netirgo pašu iegūtās vai ražotās</w:t>
            </w:r>
            <w:r w:rsidR="00CC49D7" w:rsidRPr="00FA506A">
              <w:rPr>
                <w:rFonts w:ascii="Times New Roman" w:eastAsia="Times New Roman" w:hAnsi="Times New Roman" w:cs="Times New Roman"/>
                <w:sz w:val="24"/>
                <w:szCs w:val="24"/>
              </w:rPr>
              <w:t xml:space="preserve"> preces</w:t>
            </w:r>
            <w:r w:rsidRPr="00FA506A">
              <w:rPr>
                <w:rFonts w:ascii="Times New Roman" w:eastAsia="Times New Roman" w:hAnsi="Times New Roman" w:cs="Times New Roman"/>
                <w:sz w:val="24"/>
                <w:szCs w:val="24"/>
              </w:rPr>
              <w:t>.</w:t>
            </w:r>
          </w:p>
          <w:p w14:paraId="5059DFC9" w14:textId="281997FC" w:rsidR="006F1DA6" w:rsidRPr="00FA506A" w:rsidRDefault="00CB4C93" w:rsidP="007217ED">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Tomēr Zemkopības ministrija noraid</w:t>
            </w:r>
            <w:r w:rsidR="0083705F" w:rsidRPr="00FA506A">
              <w:rPr>
                <w:rFonts w:ascii="Times New Roman" w:eastAsia="Times New Roman" w:hAnsi="Times New Roman" w:cs="Times New Roman"/>
                <w:sz w:val="24"/>
                <w:szCs w:val="24"/>
              </w:rPr>
              <w:t>a</w:t>
            </w:r>
            <w:r w:rsidR="007217ED" w:rsidRPr="00FA506A">
              <w:rPr>
                <w:rFonts w:ascii="Times New Roman" w:eastAsia="Times New Roman" w:hAnsi="Times New Roman" w:cs="Times New Roman"/>
                <w:sz w:val="24"/>
                <w:szCs w:val="24"/>
              </w:rPr>
              <w:t xml:space="preserve"> atvieglojuma atcelšanu pašu iegūtās vai ražotās produkcijas tirgotājiem, kuru darījumu kopējā vērtības pārsniedz 40 tūkst. </w:t>
            </w:r>
            <w:proofErr w:type="spellStart"/>
            <w:r w:rsidR="007217ED" w:rsidRPr="00FA506A">
              <w:rPr>
                <w:rFonts w:ascii="Times New Roman" w:eastAsia="Times New Roman" w:hAnsi="Times New Roman" w:cs="Times New Roman"/>
                <w:i/>
                <w:sz w:val="24"/>
                <w:szCs w:val="24"/>
              </w:rPr>
              <w:t>euro</w:t>
            </w:r>
            <w:proofErr w:type="spellEnd"/>
            <w:r w:rsidRPr="00FA506A">
              <w:rPr>
                <w:rFonts w:ascii="Times New Roman" w:eastAsia="Times New Roman" w:hAnsi="Times New Roman" w:cs="Times New Roman"/>
                <w:sz w:val="24"/>
                <w:szCs w:val="24"/>
              </w:rPr>
              <w:t xml:space="preserve"> gadā, norādot, ka t</w:t>
            </w:r>
            <w:r w:rsidR="007217ED" w:rsidRPr="00FA506A">
              <w:rPr>
                <w:rFonts w:ascii="Times New Roman" w:eastAsia="Times New Roman" w:hAnsi="Times New Roman" w:cs="Times New Roman"/>
                <w:sz w:val="24"/>
                <w:szCs w:val="24"/>
              </w:rPr>
              <w:t>as radītu papildus izmaksas un palielinātu administratīvo slogu vietējiem mazajiem ražotājiem, kuri galveno</w:t>
            </w:r>
            <w:r w:rsidRPr="00FA506A">
              <w:rPr>
                <w:rFonts w:ascii="Times New Roman" w:eastAsia="Times New Roman" w:hAnsi="Times New Roman" w:cs="Times New Roman"/>
                <w:sz w:val="24"/>
                <w:szCs w:val="24"/>
              </w:rPr>
              <w:t xml:space="preserve">kārt tirgo </w:t>
            </w:r>
            <w:r w:rsidRPr="00FA506A">
              <w:rPr>
                <w:rFonts w:ascii="Times New Roman" w:eastAsia="Times New Roman" w:hAnsi="Times New Roman" w:cs="Times New Roman"/>
                <w:sz w:val="24"/>
                <w:szCs w:val="24"/>
              </w:rPr>
              <w:lastRenderedPageBreak/>
              <w:t>sezonālos produktus,</w:t>
            </w:r>
            <w:r w:rsidR="007217ED" w:rsidRPr="00FA506A">
              <w:rPr>
                <w:rFonts w:ascii="Times New Roman" w:eastAsia="Times New Roman" w:hAnsi="Times New Roman" w:cs="Times New Roman"/>
                <w:sz w:val="24"/>
                <w:szCs w:val="24"/>
              </w:rPr>
              <w:t xml:space="preserve"> piedalās no</w:t>
            </w:r>
            <w:r w:rsidRPr="00FA506A">
              <w:rPr>
                <w:rFonts w:ascii="Times New Roman" w:eastAsia="Times New Roman" w:hAnsi="Times New Roman" w:cs="Times New Roman"/>
                <w:sz w:val="24"/>
                <w:szCs w:val="24"/>
              </w:rPr>
              <w:t>vadu svētkos un gadatirgos. Tādē</w:t>
            </w:r>
            <w:r w:rsidR="007217ED" w:rsidRPr="00FA506A">
              <w:rPr>
                <w:rFonts w:ascii="Times New Roman" w:eastAsia="Times New Roman" w:hAnsi="Times New Roman" w:cs="Times New Roman"/>
                <w:sz w:val="24"/>
                <w:szCs w:val="24"/>
              </w:rPr>
              <w:t>jādi pastāv risks, ka daudzas zemnieku saimniecīb</w:t>
            </w:r>
            <w:r w:rsidRPr="00FA506A">
              <w:rPr>
                <w:rFonts w:ascii="Times New Roman" w:eastAsia="Times New Roman" w:hAnsi="Times New Roman" w:cs="Times New Roman"/>
                <w:sz w:val="24"/>
                <w:szCs w:val="24"/>
              </w:rPr>
              <w:t>as, mājražotāji un amatnieki būtu</w:t>
            </w:r>
            <w:r w:rsidR="007217ED" w:rsidRPr="00FA506A">
              <w:rPr>
                <w:rFonts w:ascii="Times New Roman" w:eastAsia="Times New Roman" w:hAnsi="Times New Roman" w:cs="Times New Roman"/>
                <w:sz w:val="24"/>
                <w:szCs w:val="24"/>
              </w:rPr>
              <w:t xml:space="preserve"> spiesti iegādāties ikdienā neizmantojam</w:t>
            </w:r>
            <w:r w:rsidR="006D372E" w:rsidRPr="00FA506A">
              <w:rPr>
                <w:rFonts w:ascii="Times New Roman" w:eastAsia="Times New Roman" w:hAnsi="Times New Roman" w:cs="Times New Roman"/>
                <w:sz w:val="24"/>
                <w:szCs w:val="24"/>
              </w:rPr>
              <w:t>as elektroniskās ierīces un iekārtas</w:t>
            </w:r>
            <w:r w:rsidR="007217ED" w:rsidRPr="00FA506A">
              <w:rPr>
                <w:rFonts w:ascii="Times New Roman" w:eastAsia="Times New Roman" w:hAnsi="Times New Roman" w:cs="Times New Roman"/>
                <w:sz w:val="24"/>
                <w:szCs w:val="24"/>
              </w:rPr>
              <w:t xml:space="preserve">, kurus būs nepieciešams izmantot tikai dažas reizes gadā vai ierobežotā laika periodā sezonā. </w:t>
            </w:r>
            <w:r w:rsidR="008A702B" w:rsidRPr="00FA506A">
              <w:rPr>
                <w:rFonts w:ascii="Times New Roman" w:eastAsia="Times New Roman" w:hAnsi="Times New Roman" w:cs="Times New Roman"/>
                <w:sz w:val="24"/>
                <w:szCs w:val="24"/>
              </w:rPr>
              <w:t>Turklāt</w:t>
            </w:r>
            <w:r w:rsidR="007217ED" w:rsidRPr="00FA506A">
              <w:rPr>
                <w:rFonts w:ascii="Times New Roman" w:eastAsia="Times New Roman" w:hAnsi="Times New Roman" w:cs="Times New Roman"/>
                <w:sz w:val="24"/>
                <w:szCs w:val="24"/>
              </w:rPr>
              <w:t xml:space="preserve"> papildus administratīvā sloga ieviešana neveicinātu vietējās produkcijas pieejamību iedzīvotājiem. Tādēļ </w:t>
            </w:r>
            <w:r w:rsidRPr="00FA506A">
              <w:rPr>
                <w:rFonts w:ascii="Times New Roman" w:eastAsia="Times New Roman" w:hAnsi="Times New Roman" w:cs="Times New Roman"/>
                <w:sz w:val="24"/>
                <w:szCs w:val="24"/>
              </w:rPr>
              <w:t>Zemkopības ministrija aicināja</w:t>
            </w:r>
            <w:r w:rsidR="007217ED" w:rsidRPr="00FA506A">
              <w:rPr>
                <w:rFonts w:ascii="Times New Roman" w:eastAsia="Times New Roman" w:hAnsi="Times New Roman" w:cs="Times New Roman"/>
                <w:sz w:val="24"/>
                <w:szCs w:val="24"/>
              </w:rPr>
              <w:t xml:space="preserve"> regulējumā neparedzēt darījuma vērtības ierobežojumus nodokļu maksātājiem, kas tirgo </w:t>
            </w:r>
            <w:r w:rsidRPr="00FA506A">
              <w:rPr>
                <w:rFonts w:ascii="Times New Roman" w:eastAsia="Times New Roman" w:hAnsi="Times New Roman" w:cs="Times New Roman"/>
                <w:sz w:val="24"/>
                <w:szCs w:val="24"/>
              </w:rPr>
              <w:t xml:space="preserve">pašu iegūtās vai ražotās preces, atzīmējot, ka </w:t>
            </w:r>
            <w:r w:rsidR="004C26F4" w:rsidRPr="00FA506A">
              <w:rPr>
                <w:rFonts w:ascii="Times New Roman" w:eastAsia="Times New Roman" w:hAnsi="Times New Roman" w:cs="Times New Roman"/>
                <w:sz w:val="24"/>
                <w:szCs w:val="24"/>
              </w:rPr>
              <w:t>arī biedrība</w:t>
            </w:r>
            <w:r w:rsidR="007217ED" w:rsidRPr="00FA506A">
              <w:rPr>
                <w:rFonts w:ascii="Times New Roman" w:eastAsia="Times New Roman" w:hAnsi="Times New Roman" w:cs="Times New Roman"/>
                <w:sz w:val="24"/>
                <w:szCs w:val="24"/>
              </w:rPr>
              <w:t xml:space="preserve"> “Lauksaimniecības organizāciju sadarbības padome” atbalsta Zemkopības ministrija</w:t>
            </w:r>
            <w:r w:rsidRPr="00FA506A">
              <w:rPr>
                <w:rFonts w:ascii="Times New Roman" w:eastAsia="Times New Roman" w:hAnsi="Times New Roman" w:cs="Times New Roman"/>
                <w:sz w:val="24"/>
                <w:szCs w:val="24"/>
              </w:rPr>
              <w:t>s viedokli par</w:t>
            </w:r>
            <w:r w:rsidR="007217ED" w:rsidRPr="00FA506A">
              <w:rPr>
                <w:rFonts w:ascii="Times New Roman" w:eastAsia="Times New Roman" w:hAnsi="Times New Roman" w:cs="Times New Roman"/>
                <w:sz w:val="24"/>
                <w:szCs w:val="24"/>
              </w:rPr>
              <w:t xml:space="preserve"> grozījumiem </w:t>
            </w:r>
            <w:r w:rsidRPr="00FA506A">
              <w:rPr>
                <w:rFonts w:ascii="Times New Roman" w:eastAsia="Times New Roman" w:hAnsi="Times New Roman" w:cs="Times New Roman"/>
                <w:sz w:val="24"/>
                <w:szCs w:val="24"/>
              </w:rPr>
              <w:t>Ministru kabineta</w:t>
            </w:r>
            <w:r w:rsidR="007217ED"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noteikumos Nr.96</w:t>
            </w:r>
            <w:r w:rsidR="007217ED" w:rsidRPr="00FA506A">
              <w:rPr>
                <w:rFonts w:ascii="Times New Roman" w:eastAsia="Times New Roman" w:hAnsi="Times New Roman" w:cs="Times New Roman"/>
                <w:sz w:val="24"/>
                <w:szCs w:val="24"/>
              </w:rPr>
              <w:t>.</w:t>
            </w:r>
          </w:p>
          <w:p w14:paraId="73A978D0" w14:textId="7F0DF397" w:rsidR="00177CEE" w:rsidRPr="00FA506A" w:rsidRDefault="00CB4C93" w:rsidP="00215C6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w:t>
            </w:r>
            <w:r w:rsidR="00C4360F" w:rsidRPr="00FA506A">
              <w:rPr>
                <w:rFonts w:ascii="Times New Roman" w:eastAsia="Times New Roman" w:hAnsi="Times New Roman" w:cs="Times New Roman"/>
                <w:sz w:val="24"/>
                <w:szCs w:val="24"/>
              </w:rPr>
              <w:t xml:space="preserve"> noteikumu projekt</w:t>
            </w:r>
            <w:r w:rsidR="00CF6191" w:rsidRPr="00FA506A">
              <w:rPr>
                <w:rFonts w:ascii="Times New Roman" w:eastAsia="Times New Roman" w:hAnsi="Times New Roman" w:cs="Times New Roman"/>
                <w:sz w:val="24"/>
                <w:szCs w:val="24"/>
              </w:rPr>
              <w:t>ā</w:t>
            </w:r>
            <w:r w:rsidR="00C4360F" w:rsidRPr="00FA506A">
              <w:rPr>
                <w:rFonts w:ascii="Times New Roman" w:eastAsia="Times New Roman" w:hAnsi="Times New Roman" w:cs="Times New Roman"/>
                <w:sz w:val="24"/>
                <w:szCs w:val="24"/>
              </w:rPr>
              <w:t xml:space="preserve"> </w:t>
            </w:r>
            <w:r w:rsidR="006B44E5" w:rsidRPr="00FA506A">
              <w:rPr>
                <w:rFonts w:ascii="Times New Roman" w:eastAsia="Times New Roman" w:hAnsi="Times New Roman" w:cs="Times New Roman"/>
                <w:sz w:val="24"/>
                <w:szCs w:val="24"/>
              </w:rPr>
              <w:t>mainīti nosacījumi</w:t>
            </w:r>
            <w:r w:rsidR="00C4360F" w:rsidRPr="00FA506A">
              <w:rPr>
                <w:rFonts w:ascii="Times New Roman" w:eastAsia="Times New Roman" w:hAnsi="Times New Roman" w:cs="Times New Roman"/>
                <w:sz w:val="24"/>
                <w:szCs w:val="24"/>
              </w:rPr>
              <w:t xml:space="preserve"> atbrīvojuma no elektronisko ierīču un iekārtu lietošanas piemērošanai ārpus pastāvīgās darbības vietas (struktūrvienības) tirgos un ielu tirdzniecības vietās</w:t>
            </w:r>
            <w:r w:rsidR="00215C6E">
              <w:rPr>
                <w:rFonts w:ascii="Times New Roman" w:eastAsia="Times New Roman" w:hAnsi="Times New Roman" w:cs="Times New Roman"/>
                <w:sz w:val="24"/>
                <w:szCs w:val="24"/>
              </w:rPr>
              <w:t>, nosakot</w:t>
            </w:r>
            <w:r w:rsidR="008D4837" w:rsidRPr="00FA506A">
              <w:rPr>
                <w:rFonts w:ascii="Times New Roman" w:eastAsia="Times New Roman" w:hAnsi="Times New Roman" w:cs="Times New Roman"/>
                <w:sz w:val="24"/>
                <w:szCs w:val="24"/>
              </w:rPr>
              <w:t xml:space="preserve">, ka turpmāk nodokļu maksātāji, saņemot samaksu par darījumiem skaidrā naudā vai ar maksājumu kartēm, vai izmantojot mobilās lietotnes, nodokļu un citu maksājumu reģistrēšanai var nelietot </w:t>
            </w:r>
            <w:r w:rsidR="00C67266" w:rsidRPr="00FA506A">
              <w:rPr>
                <w:rFonts w:ascii="Times New Roman" w:eastAsia="Times New Roman" w:hAnsi="Times New Roman" w:cs="Times New Roman"/>
                <w:sz w:val="24"/>
                <w:szCs w:val="24"/>
              </w:rPr>
              <w:t>elektroniskās ierīces vai iekārtas</w:t>
            </w:r>
            <w:r w:rsidR="008D4837" w:rsidRPr="00FA506A">
              <w:rPr>
                <w:rFonts w:ascii="Times New Roman" w:eastAsia="Times New Roman" w:hAnsi="Times New Roman" w:cs="Times New Roman"/>
                <w:sz w:val="24"/>
                <w:szCs w:val="24"/>
              </w:rPr>
              <w:t>, darījumu apliecinot ar noteiktā kārtībā noformētu VID reģistrēto kvīti pēc darījuma partnera pieprasījuma</w:t>
            </w:r>
            <w:r w:rsidR="00D0644C" w:rsidRPr="00FA506A">
              <w:rPr>
                <w:rFonts w:ascii="Times New Roman" w:eastAsia="Times New Roman" w:hAnsi="Times New Roman" w:cs="Times New Roman"/>
                <w:sz w:val="24"/>
                <w:szCs w:val="24"/>
              </w:rPr>
              <w:t xml:space="preserve"> </w:t>
            </w:r>
            <w:r w:rsidR="008D4837" w:rsidRPr="00FA506A">
              <w:rPr>
                <w:rFonts w:ascii="Times New Roman" w:eastAsia="Times New Roman" w:hAnsi="Times New Roman" w:cs="Times New Roman"/>
                <w:sz w:val="24"/>
                <w:szCs w:val="24"/>
              </w:rPr>
              <w:t>par ārpus pastāvīgās darbības vietas (struktūrvienības), tirgū</w:t>
            </w:r>
            <w:r w:rsidR="0053668D" w:rsidRPr="00FA506A">
              <w:rPr>
                <w:rFonts w:ascii="Times New Roman" w:eastAsia="Times New Roman" w:hAnsi="Times New Roman" w:cs="Times New Roman"/>
                <w:sz w:val="24"/>
                <w:szCs w:val="24"/>
              </w:rPr>
              <w:t xml:space="preserve"> (izņemot tirgus teritorijā reģistrētās struktūrvienības)</w:t>
            </w:r>
            <w:r w:rsidR="008D4837" w:rsidRPr="00FA506A">
              <w:rPr>
                <w:rFonts w:ascii="Times New Roman" w:eastAsia="Times New Roman" w:hAnsi="Times New Roman" w:cs="Times New Roman"/>
                <w:sz w:val="24"/>
                <w:szCs w:val="24"/>
              </w:rPr>
              <w:t xml:space="preserve"> un ielu tirdzniecības vietās pārdotajām pašu iegūtām vai r</w:t>
            </w:r>
            <w:r w:rsidR="0088225F" w:rsidRPr="00FA506A">
              <w:rPr>
                <w:rFonts w:ascii="Times New Roman" w:eastAsia="Times New Roman" w:hAnsi="Times New Roman" w:cs="Times New Roman"/>
                <w:sz w:val="24"/>
                <w:szCs w:val="24"/>
              </w:rPr>
              <w:t>ažotām precēm mazumtirdzniecībā</w:t>
            </w:r>
            <w:r w:rsidR="0033528D" w:rsidRPr="00FA506A">
              <w:rPr>
                <w:rFonts w:ascii="Times New Roman" w:eastAsia="Times New Roman" w:hAnsi="Times New Roman" w:cs="Times New Roman"/>
                <w:sz w:val="24"/>
                <w:szCs w:val="24"/>
              </w:rPr>
              <w:t>.</w:t>
            </w:r>
            <w:r w:rsidR="00177CEE" w:rsidRPr="00FA506A">
              <w:rPr>
                <w:rFonts w:ascii="Times New Roman" w:eastAsia="Times New Roman" w:hAnsi="Times New Roman" w:cs="Times New Roman"/>
                <w:sz w:val="24"/>
                <w:szCs w:val="24"/>
              </w:rPr>
              <w:t xml:space="preserve"> Nodokļu maksātāja reģistrētajās pastāvīgajās darbības vietās </w:t>
            </w:r>
            <w:r w:rsidR="00C73CB6" w:rsidRPr="00FA506A">
              <w:rPr>
                <w:rFonts w:ascii="Times New Roman" w:eastAsia="Times New Roman" w:hAnsi="Times New Roman" w:cs="Times New Roman"/>
                <w:sz w:val="24"/>
                <w:szCs w:val="24"/>
              </w:rPr>
              <w:t xml:space="preserve">(struktūrvienībās) </w:t>
            </w:r>
            <w:r w:rsidR="00177CEE" w:rsidRPr="00FA506A">
              <w:rPr>
                <w:rFonts w:ascii="Times New Roman" w:eastAsia="Times New Roman" w:hAnsi="Times New Roman" w:cs="Times New Roman"/>
                <w:sz w:val="24"/>
                <w:szCs w:val="24"/>
              </w:rPr>
              <w:t>piemērojama elektronisko ierīču un iekārtu lietošanas regulējumā noteiktā vispārīgā kārtība</w:t>
            </w:r>
            <w:r w:rsidR="00AF5F34" w:rsidRPr="00FA506A">
              <w:rPr>
                <w:rFonts w:ascii="Times New Roman" w:eastAsia="Times New Roman" w:hAnsi="Times New Roman" w:cs="Times New Roman"/>
                <w:sz w:val="24"/>
                <w:szCs w:val="24"/>
              </w:rPr>
              <w:t xml:space="preserve"> (ir jālieto elektroniskā ierīce vai iekārta)</w:t>
            </w:r>
            <w:r w:rsidR="00177CEE" w:rsidRPr="00FA506A">
              <w:rPr>
                <w:rFonts w:ascii="Times New Roman" w:eastAsia="Times New Roman" w:hAnsi="Times New Roman" w:cs="Times New Roman"/>
                <w:sz w:val="24"/>
                <w:szCs w:val="24"/>
              </w:rPr>
              <w:t xml:space="preserve">, tādējādi tirgus teritorijā reģistrētām struktūrvienībām </w:t>
            </w:r>
            <w:r w:rsidR="00AF5F34" w:rsidRPr="00FA506A">
              <w:rPr>
                <w:rFonts w:ascii="Times New Roman" w:eastAsia="Times New Roman" w:hAnsi="Times New Roman" w:cs="Times New Roman"/>
                <w:sz w:val="24"/>
                <w:szCs w:val="24"/>
              </w:rPr>
              <w:t>izņēmumu nepiemēro</w:t>
            </w:r>
            <w:r w:rsidR="00177CEE" w:rsidRPr="00FA506A">
              <w:rPr>
                <w:rFonts w:ascii="Times New Roman" w:eastAsia="Times New Roman" w:hAnsi="Times New Roman" w:cs="Times New Roman"/>
                <w:sz w:val="24"/>
                <w:szCs w:val="24"/>
              </w:rPr>
              <w:t>.</w:t>
            </w:r>
          </w:p>
          <w:p w14:paraId="2ECC7611" w14:textId="7C6619D4" w:rsidR="008D4837" w:rsidRPr="00FA506A" w:rsidRDefault="0033528D" w:rsidP="008D483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projekts prasības ieviešanas nodrošināšanai paredz pārejas periodu līdz 202</w:t>
            </w:r>
            <w:r w:rsidR="006D05B7">
              <w:rPr>
                <w:rFonts w:ascii="Times New Roman" w:eastAsia="Times New Roman" w:hAnsi="Times New Roman" w:cs="Times New Roman"/>
                <w:sz w:val="24"/>
                <w:szCs w:val="24"/>
              </w:rPr>
              <w:t>1</w:t>
            </w:r>
            <w:r w:rsidRPr="00FA506A">
              <w:rPr>
                <w:rFonts w:ascii="Times New Roman" w:eastAsia="Times New Roman" w:hAnsi="Times New Roman" w:cs="Times New Roman"/>
                <w:sz w:val="24"/>
                <w:szCs w:val="24"/>
              </w:rPr>
              <w:t>.gada 1.</w:t>
            </w:r>
            <w:r w:rsidR="009053AD">
              <w:rPr>
                <w:rFonts w:ascii="Times New Roman" w:eastAsia="Times New Roman" w:hAnsi="Times New Roman" w:cs="Times New Roman"/>
                <w:sz w:val="24"/>
                <w:szCs w:val="24"/>
              </w:rPr>
              <w:t>aprīlim</w:t>
            </w:r>
            <w:r w:rsidRPr="00FA506A">
              <w:rPr>
                <w:rFonts w:ascii="Times New Roman" w:eastAsia="Times New Roman" w:hAnsi="Times New Roman" w:cs="Times New Roman"/>
                <w:sz w:val="24"/>
                <w:szCs w:val="24"/>
              </w:rPr>
              <w:t xml:space="preserve"> (</w:t>
            </w:r>
            <w:r w:rsidR="0088225F" w:rsidRPr="00FA506A">
              <w:rPr>
                <w:rFonts w:ascii="Times New Roman" w:eastAsia="Times New Roman" w:hAnsi="Times New Roman" w:cs="Times New Roman"/>
                <w:i/>
                <w:sz w:val="24"/>
                <w:szCs w:val="24"/>
              </w:rPr>
              <w:t xml:space="preserve">noteikumu projekta </w:t>
            </w:r>
            <w:r w:rsidR="00C575A9" w:rsidRPr="00FA506A">
              <w:rPr>
                <w:rFonts w:ascii="Times New Roman" w:eastAsia="Times New Roman" w:hAnsi="Times New Roman" w:cs="Times New Roman"/>
                <w:i/>
                <w:sz w:val="24"/>
                <w:szCs w:val="24"/>
              </w:rPr>
              <w:t>1</w:t>
            </w:r>
            <w:r w:rsidR="00961568">
              <w:rPr>
                <w:rFonts w:ascii="Times New Roman" w:eastAsia="Times New Roman" w:hAnsi="Times New Roman" w:cs="Times New Roman"/>
                <w:i/>
                <w:sz w:val="24"/>
                <w:szCs w:val="24"/>
              </w:rPr>
              <w:t>4</w:t>
            </w:r>
            <w:r w:rsidR="00C575A9" w:rsidRPr="00FA506A">
              <w:rPr>
                <w:rFonts w:ascii="Times New Roman" w:eastAsia="Times New Roman" w:hAnsi="Times New Roman" w:cs="Times New Roman"/>
                <w:i/>
                <w:sz w:val="24"/>
                <w:szCs w:val="24"/>
              </w:rPr>
              <w:t>.</w:t>
            </w:r>
            <w:r w:rsidR="00FF2E99" w:rsidRPr="00FA506A">
              <w:rPr>
                <w:rFonts w:ascii="Times New Roman" w:eastAsia="Times New Roman" w:hAnsi="Times New Roman" w:cs="Times New Roman"/>
                <w:i/>
                <w:sz w:val="24"/>
                <w:szCs w:val="24"/>
              </w:rPr>
              <w:t xml:space="preserve"> un 3</w:t>
            </w:r>
            <w:r w:rsidR="000442B6">
              <w:rPr>
                <w:rFonts w:ascii="Times New Roman" w:eastAsia="Times New Roman" w:hAnsi="Times New Roman" w:cs="Times New Roman"/>
                <w:i/>
                <w:sz w:val="24"/>
                <w:szCs w:val="24"/>
              </w:rPr>
              <w:t>5</w:t>
            </w:r>
            <w:r w:rsidR="00FF2E99" w:rsidRPr="00FA506A">
              <w:rPr>
                <w:rFonts w:ascii="Times New Roman" w:eastAsia="Times New Roman" w:hAnsi="Times New Roman" w:cs="Times New Roman"/>
                <w:i/>
                <w:sz w:val="24"/>
                <w:szCs w:val="24"/>
              </w:rPr>
              <w:t>.</w:t>
            </w:r>
            <w:r w:rsidR="002822AA" w:rsidRPr="00FA506A">
              <w:rPr>
                <w:rFonts w:ascii="Times New Roman" w:eastAsia="Times New Roman" w:hAnsi="Times New Roman" w:cs="Times New Roman"/>
                <w:i/>
                <w:sz w:val="24"/>
                <w:szCs w:val="24"/>
              </w:rPr>
              <w:t>punkts</w:t>
            </w:r>
            <w:r w:rsidR="0088225F" w:rsidRPr="00FA506A">
              <w:rPr>
                <w:rFonts w:ascii="Times New Roman" w:eastAsia="Times New Roman" w:hAnsi="Times New Roman" w:cs="Times New Roman"/>
                <w:sz w:val="24"/>
                <w:szCs w:val="24"/>
              </w:rPr>
              <w:t>).</w:t>
            </w:r>
            <w:r w:rsidR="003D2141" w:rsidRPr="00FA506A">
              <w:rPr>
                <w:rFonts w:ascii="Times New Roman" w:eastAsia="Times New Roman" w:hAnsi="Times New Roman" w:cs="Times New Roman"/>
                <w:sz w:val="24"/>
                <w:szCs w:val="24"/>
              </w:rPr>
              <w:t xml:space="preserve"> </w:t>
            </w:r>
          </w:p>
          <w:p w14:paraId="74DA296A" w14:textId="77777777" w:rsidR="00247FB5" w:rsidRPr="00FA506A" w:rsidRDefault="00247FB5" w:rsidP="00135D5F">
            <w:pPr>
              <w:spacing w:after="0" w:line="240" w:lineRule="auto"/>
              <w:jc w:val="both"/>
              <w:rPr>
                <w:rFonts w:ascii="Times New Roman" w:eastAsia="Times New Roman" w:hAnsi="Times New Roman" w:cs="Times New Roman"/>
                <w:sz w:val="24"/>
                <w:szCs w:val="24"/>
              </w:rPr>
            </w:pPr>
          </w:p>
          <w:p w14:paraId="7073AD08" w14:textId="2A1E256E" w:rsidR="00591A27" w:rsidRPr="00FA506A" w:rsidRDefault="008F20ED" w:rsidP="0011158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5</w:t>
            </w:r>
            <w:r w:rsidR="002B6F9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D00F70" w:rsidRPr="00FA506A">
              <w:rPr>
                <w:rFonts w:ascii="Times New Roman" w:eastAsia="Times New Roman" w:hAnsi="Times New Roman" w:cs="Times New Roman"/>
                <w:sz w:val="24"/>
                <w:szCs w:val="24"/>
              </w:rPr>
              <w:t>Atbilstoši Ministru kabineta noteikumu Nr.96 18.punktam</w:t>
            </w:r>
            <w:r w:rsidR="00D00F70" w:rsidRPr="00FA506A">
              <w:t xml:space="preserve"> </w:t>
            </w:r>
            <w:r w:rsidR="0033528D" w:rsidRPr="00FA506A">
              <w:rPr>
                <w:rFonts w:ascii="Times New Roman" w:hAnsi="Times New Roman" w:cs="Times New Roman"/>
              </w:rPr>
              <w:t>l</w:t>
            </w:r>
            <w:r w:rsidR="00D00F70" w:rsidRPr="00FA506A">
              <w:rPr>
                <w:rFonts w:ascii="Times New Roman" w:eastAsia="Times New Roman" w:hAnsi="Times New Roman" w:cs="Times New Roman"/>
                <w:sz w:val="24"/>
                <w:szCs w:val="24"/>
              </w:rPr>
              <w:t>ietotājs v</w:t>
            </w:r>
            <w:r w:rsidR="003F4D0C" w:rsidRPr="00FA506A">
              <w:rPr>
                <w:rFonts w:ascii="Times New Roman" w:eastAsia="Times New Roman" w:hAnsi="Times New Roman" w:cs="Times New Roman"/>
                <w:sz w:val="24"/>
                <w:szCs w:val="24"/>
              </w:rPr>
              <w:t>ar izmantot mācību režīmu tikai</w:t>
            </w:r>
            <w:r w:rsidR="00D00F70" w:rsidRPr="00FA506A">
              <w:rPr>
                <w:rFonts w:ascii="Times New Roman" w:eastAsia="Times New Roman" w:hAnsi="Times New Roman" w:cs="Times New Roman"/>
                <w:sz w:val="24"/>
                <w:szCs w:val="24"/>
              </w:rPr>
              <w:t xml:space="preserve"> pirms </w:t>
            </w:r>
            <w:r w:rsidR="00C67266" w:rsidRPr="00FA506A">
              <w:rPr>
                <w:rFonts w:ascii="Times New Roman" w:eastAsia="Times New Roman" w:hAnsi="Times New Roman" w:cs="Times New Roman"/>
                <w:sz w:val="24"/>
                <w:szCs w:val="24"/>
              </w:rPr>
              <w:t>elektroniskā ierīce vai iekārta</w:t>
            </w:r>
            <w:r w:rsidR="00AF5F34" w:rsidRPr="00FA506A">
              <w:rPr>
                <w:rFonts w:ascii="Times New Roman" w:eastAsia="Times New Roman" w:hAnsi="Times New Roman" w:cs="Times New Roman"/>
                <w:sz w:val="24"/>
                <w:szCs w:val="24"/>
              </w:rPr>
              <w:t xml:space="preserve"> </w:t>
            </w:r>
            <w:r w:rsidR="00D00F70" w:rsidRPr="00FA506A">
              <w:rPr>
                <w:rFonts w:ascii="Times New Roman" w:eastAsia="Times New Roman" w:hAnsi="Times New Roman" w:cs="Times New Roman"/>
                <w:sz w:val="24"/>
                <w:szCs w:val="24"/>
              </w:rPr>
              <w:t>reģistrēta VID iekļaušanai VID vienotajā datubāzē (reģistrā) un uzsākta tās lietošana nodokļu un citu maksājumu reģistrēšanai.</w:t>
            </w:r>
          </w:p>
          <w:p w14:paraId="20C210E8" w14:textId="40697E45" w:rsidR="00D00F70" w:rsidRPr="00FA506A" w:rsidRDefault="00D00F70"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Savukārt atbilstoši Ministru kabineta noteikumu Nr.95  21.16.apakšpunktam</w:t>
            </w:r>
            <w:r w:rsidRPr="00FA506A">
              <w:t xml:space="preserve"> </w:t>
            </w:r>
            <w:r w:rsidR="006D372E" w:rsidRPr="00AF72DD">
              <w:rPr>
                <w:rFonts w:ascii="Times New Roman" w:hAnsi="Times New Roman" w:cs="Times New Roman"/>
                <w:sz w:val="24"/>
                <w:szCs w:val="24"/>
              </w:rPr>
              <w:t>elektroniskās ierīces vai iekārtas</w:t>
            </w:r>
            <w:r w:rsidR="00AF5F34" w:rsidRPr="00AF72DD">
              <w:rPr>
                <w:rFonts w:ascii="Times New Roman" w:hAnsi="Times New Roman" w:cs="Times New Roman"/>
                <w:sz w:val="24"/>
                <w:szCs w:val="24"/>
              </w:rPr>
              <w:t xml:space="preserve"> </w:t>
            </w:r>
            <w:r w:rsidRPr="00215C6E">
              <w:rPr>
                <w:rFonts w:ascii="Times New Roman" w:eastAsia="Times New Roman" w:hAnsi="Times New Roman" w:cs="Times New Roman"/>
                <w:sz w:val="24"/>
                <w:szCs w:val="24"/>
              </w:rPr>
              <w:t>programma</w:t>
            </w:r>
            <w:r w:rsidRPr="00FA506A">
              <w:rPr>
                <w:rFonts w:ascii="Times New Roman" w:eastAsia="Times New Roman" w:hAnsi="Times New Roman" w:cs="Times New Roman"/>
                <w:sz w:val="24"/>
                <w:szCs w:val="24"/>
              </w:rPr>
              <w:t xml:space="preserve"> un konstrukcija nodrošina tikai produkcijas vides izmantošanu darījumu reģistrēšanai un reģistrētās darījumu kopsummas naudas izteiksmē saglabāšanai, nepieļaujot mācību, testa vai citas vides izmantošanu darījumu reģistrēšanai.</w:t>
            </w:r>
          </w:p>
          <w:p w14:paraId="500F57A4" w14:textId="2566EEE3" w:rsidR="00D00F70" w:rsidRPr="00FA506A" w:rsidRDefault="001363C5"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w:t>
            </w:r>
            <w:r w:rsidR="00D00F70" w:rsidRPr="00FA506A">
              <w:rPr>
                <w:rFonts w:ascii="Times New Roman" w:eastAsia="Times New Roman" w:hAnsi="Times New Roman" w:cs="Times New Roman"/>
                <w:sz w:val="24"/>
                <w:szCs w:val="24"/>
              </w:rPr>
              <w:t xml:space="preserve">, uzsākot lietot </w:t>
            </w:r>
            <w:r w:rsidR="002B6F9C" w:rsidRPr="00FA506A">
              <w:rPr>
                <w:rFonts w:ascii="Times New Roman" w:eastAsia="Times New Roman" w:hAnsi="Times New Roman" w:cs="Times New Roman"/>
                <w:sz w:val="24"/>
                <w:szCs w:val="24"/>
              </w:rPr>
              <w:t xml:space="preserve">prasībām atbilstošu </w:t>
            </w:r>
            <w:r w:rsidR="00D00F70" w:rsidRPr="00FA506A">
              <w:rPr>
                <w:rFonts w:ascii="Times New Roman" w:eastAsia="Times New Roman" w:hAnsi="Times New Roman" w:cs="Times New Roman"/>
                <w:sz w:val="24"/>
                <w:szCs w:val="24"/>
              </w:rPr>
              <w:t>elektronisko ierīci</w:t>
            </w:r>
            <w:r w:rsidR="00AB5365" w:rsidRPr="00FA506A">
              <w:rPr>
                <w:rFonts w:ascii="Times New Roman" w:eastAsia="Times New Roman" w:hAnsi="Times New Roman" w:cs="Times New Roman"/>
                <w:sz w:val="24"/>
                <w:szCs w:val="24"/>
              </w:rPr>
              <w:t xml:space="preserve"> vai iekārtu</w:t>
            </w:r>
            <w:r w:rsidR="00D00F70" w:rsidRPr="00FA506A">
              <w:rPr>
                <w:rFonts w:ascii="Times New Roman" w:eastAsia="Times New Roman" w:hAnsi="Times New Roman" w:cs="Times New Roman"/>
                <w:sz w:val="24"/>
                <w:szCs w:val="24"/>
              </w:rPr>
              <w:t xml:space="preserve"> darījumu reģistrēšanai, mācību vai testa vides izmantošana nav </w:t>
            </w:r>
            <w:r w:rsidR="006C6FA6" w:rsidRPr="00FA506A">
              <w:rPr>
                <w:rFonts w:ascii="Times New Roman" w:eastAsia="Times New Roman" w:hAnsi="Times New Roman" w:cs="Times New Roman"/>
                <w:sz w:val="24"/>
                <w:szCs w:val="24"/>
              </w:rPr>
              <w:t xml:space="preserve">atļauta, jo mācību vai testa vidē darījumi netiek saglabāti un uzkrāti </w:t>
            </w:r>
            <w:proofErr w:type="spellStart"/>
            <w:r w:rsidR="006C6FA6" w:rsidRPr="00FA506A">
              <w:rPr>
                <w:rFonts w:ascii="Times New Roman" w:eastAsia="Times New Roman" w:hAnsi="Times New Roman" w:cs="Times New Roman"/>
                <w:sz w:val="24"/>
                <w:szCs w:val="24"/>
              </w:rPr>
              <w:t>elektroneatkarīgajā</w:t>
            </w:r>
            <w:proofErr w:type="spellEnd"/>
            <w:r w:rsidR="006C6FA6" w:rsidRPr="00FA506A">
              <w:rPr>
                <w:rFonts w:ascii="Times New Roman" w:eastAsia="Times New Roman" w:hAnsi="Times New Roman" w:cs="Times New Roman"/>
                <w:sz w:val="24"/>
                <w:szCs w:val="24"/>
              </w:rPr>
              <w:t xml:space="preserve"> atmiņā vai fiskālās atmiņas modulī</w:t>
            </w:r>
            <w:r w:rsidR="00D00F70" w:rsidRPr="00FA506A">
              <w:rPr>
                <w:rFonts w:ascii="Times New Roman" w:eastAsia="Times New Roman" w:hAnsi="Times New Roman" w:cs="Times New Roman"/>
                <w:sz w:val="24"/>
                <w:szCs w:val="24"/>
              </w:rPr>
              <w:t>.</w:t>
            </w:r>
            <w:r w:rsidR="006A5954" w:rsidRPr="00FA506A">
              <w:rPr>
                <w:rFonts w:ascii="Times New Roman" w:eastAsia="Times New Roman" w:hAnsi="Times New Roman" w:cs="Times New Roman"/>
                <w:sz w:val="24"/>
                <w:szCs w:val="24"/>
              </w:rPr>
              <w:t xml:space="preserve"> </w:t>
            </w:r>
            <w:r w:rsidR="002B6F9C" w:rsidRPr="00FA506A">
              <w:rPr>
                <w:rFonts w:ascii="Times New Roman" w:eastAsia="Times New Roman" w:hAnsi="Times New Roman" w:cs="Times New Roman"/>
                <w:sz w:val="24"/>
                <w:szCs w:val="24"/>
              </w:rPr>
              <w:t xml:space="preserve">Tomēr VID ir konstatējis gadījumus, kad </w:t>
            </w:r>
            <w:r w:rsidR="00CF6191" w:rsidRPr="00FA506A">
              <w:rPr>
                <w:rFonts w:ascii="Times New Roman" w:eastAsia="Times New Roman" w:hAnsi="Times New Roman" w:cs="Times New Roman"/>
                <w:sz w:val="24"/>
                <w:szCs w:val="24"/>
              </w:rPr>
              <w:t>lietotāji elektronisko ierīci</w:t>
            </w:r>
            <w:r w:rsidR="006D372E" w:rsidRPr="00FA506A">
              <w:rPr>
                <w:rFonts w:ascii="Times New Roman" w:eastAsia="Times New Roman" w:hAnsi="Times New Roman" w:cs="Times New Roman"/>
                <w:sz w:val="24"/>
                <w:szCs w:val="24"/>
              </w:rPr>
              <w:t xml:space="preserve"> vai iekārtu</w:t>
            </w:r>
            <w:r w:rsidR="00CF6191" w:rsidRPr="00FA506A">
              <w:rPr>
                <w:rFonts w:ascii="Times New Roman" w:eastAsia="Times New Roman" w:hAnsi="Times New Roman" w:cs="Times New Roman"/>
                <w:sz w:val="24"/>
                <w:szCs w:val="24"/>
              </w:rPr>
              <w:t xml:space="preserve"> </w:t>
            </w:r>
            <w:r w:rsidR="002B6F9C" w:rsidRPr="00FA506A">
              <w:rPr>
                <w:rFonts w:ascii="Times New Roman" w:eastAsia="Times New Roman" w:hAnsi="Times New Roman" w:cs="Times New Roman"/>
                <w:sz w:val="24"/>
                <w:szCs w:val="24"/>
              </w:rPr>
              <w:t xml:space="preserve">pēc reģistrācijas VID vienotajā </w:t>
            </w:r>
            <w:r w:rsidR="002B6F9C" w:rsidRPr="00FA506A">
              <w:rPr>
                <w:rFonts w:ascii="Times New Roman" w:eastAsia="Times New Roman" w:hAnsi="Times New Roman" w:cs="Times New Roman"/>
                <w:sz w:val="24"/>
                <w:szCs w:val="24"/>
              </w:rPr>
              <w:lastRenderedPageBreak/>
              <w:t>datubāzē (reģistrā</w:t>
            </w:r>
            <w:r w:rsidR="006A5954" w:rsidRPr="00FA506A">
              <w:rPr>
                <w:rFonts w:ascii="Times New Roman" w:eastAsia="Times New Roman" w:hAnsi="Times New Roman" w:cs="Times New Roman"/>
                <w:sz w:val="24"/>
                <w:szCs w:val="24"/>
              </w:rPr>
              <w:t xml:space="preserve">) </w:t>
            </w:r>
            <w:r w:rsidR="00D00F70" w:rsidRPr="00FA506A">
              <w:rPr>
                <w:rFonts w:ascii="Times New Roman" w:eastAsia="Times New Roman" w:hAnsi="Times New Roman" w:cs="Times New Roman"/>
                <w:sz w:val="24"/>
                <w:szCs w:val="24"/>
              </w:rPr>
              <w:t xml:space="preserve">izmanto </w:t>
            </w:r>
            <w:r w:rsidR="002B6F9C" w:rsidRPr="00FA506A">
              <w:rPr>
                <w:rFonts w:ascii="Times New Roman" w:eastAsia="Times New Roman" w:hAnsi="Times New Roman" w:cs="Times New Roman"/>
                <w:sz w:val="24"/>
                <w:szCs w:val="24"/>
              </w:rPr>
              <w:t>mācību vai testa vidē</w:t>
            </w:r>
            <w:r w:rsidR="006C6FA6" w:rsidRPr="00FA506A">
              <w:rPr>
                <w:rFonts w:ascii="Times New Roman" w:eastAsia="Times New Roman" w:hAnsi="Times New Roman" w:cs="Times New Roman"/>
                <w:sz w:val="24"/>
                <w:szCs w:val="24"/>
              </w:rPr>
              <w:t>, kas palielina darījumu neuzrādīšanas riskus.</w:t>
            </w:r>
          </w:p>
          <w:p w14:paraId="77A213BA" w14:textId="4D7BE238" w:rsidR="002B6F9C" w:rsidRPr="00FA506A" w:rsidRDefault="00C974D9"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w:t>
            </w:r>
            <w:r w:rsidR="001363C5" w:rsidRPr="00FA506A">
              <w:rPr>
                <w:rFonts w:ascii="Times New Roman" w:eastAsia="Times New Roman" w:hAnsi="Times New Roman" w:cs="Times New Roman"/>
                <w:sz w:val="24"/>
                <w:szCs w:val="24"/>
              </w:rPr>
              <w:t xml:space="preserve"> ir</w:t>
            </w:r>
            <w:r w:rsidR="00D80E95" w:rsidRPr="00FA506A">
              <w:rPr>
                <w:rFonts w:ascii="Times New Roman" w:eastAsia="Times New Roman" w:hAnsi="Times New Roman" w:cs="Times New Roman"/>
                <w:sz w:val="24"/>
                <w:szCs w:val="24"/>
              </w:rPr>
              <w:t xml:space="preserve"> nepieciešams grozīt</w:t>
            </w:r>
            <w:r w:rsidR="002B6F9C" w:rsidRPr="00FA506A">
              <w:t xml:space="preserve"> </w:t>
            </w:r>
            <w:r w:rsidR="002B6F9C" w:rsidRPr="00FA506A">
              <w:rPr>
                <w:rFonts w:ascii="Times New Roman" w:eastAsia="Times New Roman" w:hAnsi="Times New Roman" w:cs="Times New Roman"/>
                <w:sz w:val="24"/>
                <w:szCs w:val="24"/>
              </w:rPr>
              <w:t>Ministru kabineta noteikumu Nr.96 18.punktu, nosakot, ka lietot</w:t>
            </w:r>
            <w:r w:rsidR="003B396A" w:rsidRPr="00FA506A">
              <w:rPr>
                <w:rFonts w:ascii="Times New Roman" w:eastAsia="Times New Roman" w:hAnsi="Times New Roman" w:cs="Times New Roman"/>
                <w:sz w:val="24"/>
                <w:szCs w:val="24"/>
              </w:rPr>
              <w:t>āj</w:t>
            </w:r>
            <w:r w:rsidR="006A5954" w:rsidRPr="00FA506A">
              <w:rPr>
                <w:rFonts w:ascii="Times New Roman" w:eastAsia="Times New Roman" w:hAnsi="Times New Roman" w:cs="Times New Roman"/>
                <w:sz w:val="24"/>
                <w:szCs w:val="24"/>
              </w:rPr>
              <w:t>s mācību režīmu drīkst</w:t>
            </w:r>
            <w:r w:rsidR="002B6F9C" w:rsidRPr="00FA506A">
              <w:rPr>
                <w:rFonts w:ascii="Times New Roman" w:eastAsia="Times New Roman" w:hAnsi="Times New Roman" w:cs="Times New Roman"/>
                <w:sz w:val="24"/>
                <w:szCs w:val="24"/>
              </w:rPr>
              <w:t xml:space="preserve"> izmantot tikai pirms</w:t>
            </w:r>
            <w:r w:rsidR="00AF5F34" w:rsidRPr="00FA506A">
              <w:rPr>
                <w:rFonts w:ascii="Times New Roman" w:eastAsia="Times New Roman" w:hAnsi="Times New Roman" w:cs="Times New Roman"/>
                <w:sz w:val="24"/>
                <w:szCs w:val="24"/>
              </w:rPr>
              <w:t xml:space="preserve"> </w:t>
            </w:r>
            <w:r w:rsidR="00C67266" w:rsidRPr="00FA506A">
              <w:rPr>
                <w:rFonts w:ascii="Times New Roman" w:eastAsia="Times New Roman" w:hAnsi="Times New Roman" w:cs="Times New Roman"/>
                <w:sz w:val="24"/>
                <w:szCs w:val="24"/>
                <w:lang w:eastAsia="lv-LV"/>
              </w:rPr>
              <w:t>elektroniskās ierīces vai iekārtas</w:t>
            </w:r>
            <w:r w:rsidR="00AF5F34" w:rsidRPr="00FA506A">
              <w:rPr>
                <w:rFonts w:ascii="Times New Roman" w:eastAsia="Times New Roman" w:hAnsi="Times New Roman" w:cs="Times New Roman"/>
                <w:sz w:val="24"/>
                <w:szCs w:val="24"/>
                <w:lang w:eastAsia="lv-LV"/>
              </w:rPr>
              <w:t xml:space="preserve"> </w:t>
            </w:r>
            <w:r w:rsidR="002B6F9C" w:rsidRPr="00FA506A">
              <w:rPr>
                <w:rFonts w:ascii="Times New Roman" w:eastAsia="Times New Roman" w:hAnsi="Times New Roman" w:cs="Times New Roman"/>
                <w:sz w:val="24"/>
                <w:szCs w:val="24"/>
              </w:rPr>
              <w:t>reģistrācijas VID vienotajā datubāzē (reģistrā)</w:t>
            </w:r>
            <w:r w:rsidR="003B396A" w:rsidRPr="00FA506A">
              <w:rPr>
                <w:rFonts w:ascii="Times New Roman" w:eastAsia="Times New Roman" w:hAnsi="Times New Roman" w:cs="Times New Roman"/>
                <w:sz w:val="24"/>
                <w:szCs w:val="24"/>
              </w:rPr>
              <w:t xml:space="preserve"> (</w:t>
            </w:r>
            <w:r w:rsidR="003B396A" w:rsidRPr="00FA506A">
              <w:rPr>
                <w:rFonts w:ascii="Times New Roman" w:eastAsia="Times New Roman" w:hAnsi="Times New Roman" w:cs="Times New Roman"/>
                <w:i/>
                <w:sz w:val="24"/>
                <w:szCs w:val="24"/>
              </w:rPr>
              <w:t xml:space="preserve">noteikumu projekta </w:t>
            </w:r>
            <w:r w:rsidR="001A3867" w:rsidRPr="00FA506A">
              <w:rPr>
                <w:rFonts w:ascii="Times New Roman" w:eastAsia="Times New Roman" w:hAnsi="Times New Roman" w:cs="Times New Roman"/>
                <w:i/>
                <w:sz w:val="24"/>
                <w:szCs w:val="24"/>
              </w:rPr>
              <w:t>1.</w:t>
            </w:r>
            <w:r w:rsidR="003B396A" w:rsidRPr="00FA506A">
              <w:rPr>
                <w:rFonts w:ascii="Times New Roman" w:eastAsia="Times New Roman" w:hAnsi="Times New Roman" w:cs="Times New Roman"/>
                <w:i/>
                <w:sz w:val="24"/>
                <w:szCs w:val="24"/>
              </w:rPr>
              <w:t>punkts</w:t>
            </w:r>
            <w:r w:rsidR="003B396A" w:rsidRPr="00FA506A">
              <w:rPr>
                <w:rFonts w:ascii="Times New Roman" w:eastAsia="Times New Roman" w:hAnsi="Times New Roman" w:cs="Times New Roman"/>
                <w:sz w:val="24"/>
                <w:szCs w:val="24"/>
              </w:rPr>
              <w:t>).</w:t>
            </w:r>
          </w:p>
          <w:p w14:paraId="1FDBCF04" w14:textId="77777777" w:rsidR="00C2299C" w:rsidRPr="00FA506A" w:rsidRDefault="00C2299C" w:rsidP="00D00F70">
            <w:pPr>
              <w:spacing w:after="0" w:line="240" w:lineRule="auto"/>
              <w:ind w:firstLine="471"/>
              <w:jc w:val="both"/>
              <w:rPr>
                <w:rFonts w:ascii="Times New Roman" w:eastAsia="Times New Roman" w:hAnsi="Times New Roman" w:cs="Times New Roman"/>
                <w:sz w:val="24"/>
                <w:szCs w:val="24"/>
              </w:rPr>
            </w:pPr>
          </w:p>
          <w:p w14:paraId="4EA19D73" w14:textId="0D165413" w:rsidR="00C2299C" w:rsidRPr="00FA506A" w:rsidRDefault="008F20ED"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6</w:t>
            </w:r>
            <w:r w:rsidR="00C2299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C2299C" w:rsidRPr="00FA506A">
              <w:rPr>
                <w:rFonts w:ascii="Times New Roman" w:eastAsia="Times New Roman" w:hAnsi="Times New Roman" w:cs="Times New Roman"/>
                <w:sz w:val="24"/>
                <w:szCs w:val="24"/>
              </w:rPr>
              <w:t>Ministru kabineta noteikumu Nr.96 26.punktā ir noteikts, ka lietotājam p</w:t>
            </w:r>
            <w:r w:rsidR="008A702B" w:rsidRPr="00FA506A">
              <w:rPr>
                <w:rFonts w:ascii="Times New Roman" w:eastAsia="Times New Roman" w:hAnsi="Times New Roman" w:cs="Times New Roman"/>
                <w:sz w:val="24"/>
                <w:szCs w:val="24"/>
              </w:rPr>
              <w:t>apildu naudas kastes ierīkošana</w:t>
            </w:r>
            <w:r w:rsidR="00C2299C" w:rsidRPr="00FA506A">
              <w:rPr>
                <w:rFonts w:ascii="Times New Roman" w:eastAsia="Times New Roman" w:hAnsi="Times New Roman" w:cs="Times New Roman"/>
                <w:sz w:val="24"/>
                <w:szCs w:val="24"/>
              </w:rPr>
              <w:t xml:space="preserve"> ir jāsaskaņo ar VID, savukārt VID izdara ierakstu </w:t>
            </w:r>
            <w:r w:rsidR="00C67266" w:rsidRPr="00FA506A">
              <w:rPr>
                <w:rFonts w:ascii="Times New Roman" w:eastAsia="Times New Roman" w:hAnsi="Times New Roman" w:cs="Times New Roman"/>
                <w:sz w:val="24"/>
                <w:szCs w:val="24"/>
                <w:lang w:eastAsia="lv-LV"/>
              </w:rPr>
              <w:t>elektroniskās ierīces vai iekārtas</w:t>
            </w:r>
            <w:r w:rsidR="00AF5F34" w:rsidRPr="00FA506A">
              <w:rPr>
                <w:rFonts w:ascii="Times New Roman" w:eastAsia="Times New Roman" w:hAnsi="Times New Roman" w:cs="Times New Roman"/>
                <w:sz w:val="24"/>
                <w:szCs w:val="24"/>
                <w:lang w:eastAsia="lv-LV"/>
              </w:rPr>
              <w:t xml:space="preserve"> </w:t>
            </w:r>
            <w:r w:rsidR="00C2299C" w:rsidRPr="00FA506A">
              <w:rPr>
                <w:rFonts w:ascii="Times New Roman" w:eastAsia="Times New Roman" w:hAnsi="Times New Roman" w:cs="Times New Roman"/>
                <w:sz w:val="24"/>
                <w:szCs w:val="24"/>
              </w:rPr>
              <w:t>tehniskajā pasē par papildu naudas kastes ierīkošanu.</w:t>
            </w:r>
          </w:p>
          <w:p w14:paraId="29222C2E" w14:textId="58DA01CA" w:rsidR="00B96711" w:rsidRPr="00FA506A" w:rsidRDefault="00C2299C" w:rsidP="00B9671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samazinātu administratīvo slogu nodokļu maksātājiem</w:t>
            </w:r>
            <w:r w:rsidR="00DC0A96"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sniedzot informāciju VID, noteikumu projekt</w:t>
            </w:r>
            <w:r w:rsidR="0064454C"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64454C"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svītrot prasību</w:t>
            </w:r>
            <w:r w:rsidR="0064454C" w:rsidRPr="00FA506A">
              <w:rPr>
                <w:rFonts w:ascii="Times New Roman" w:eastAsia="Times New Roman" w:hAnsi="Times New Roman" w:cs="Times New Roman"/>
                <w:sz w:val="24"/>
                <w:szCs w:val="24"/>
              </w:rPr>
              <w:t xml:space="preserve"> saskaņot ar VID </w:t>
            </w:r>
            <w:r w:rsidRPr="00FA506A">
              <w:rPr>
                <w:rFonts w:ascii="Times New Roman" w:eastAsia="Times New Roman" w:hAnsi="Times New Roman" w:cs="Times New Roman"/>
                <w:sz w:val="24"/>
                <w:szCs w:val="24"/>
              </w:rPr>
              <w:t>papildu naudas kastes lietošan</w:t>
            </w:r>
            <w:r w:rsidR="0064454C"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Līdz ar to </w:t>
            </w:r>
            <w:r w:rsidR="0008265E" w:rsidRPr="00FA506A">
              <w:rPr>
                <w:rFonts w:ascii="Times New Roman" w:eastAsia="Times New Roman" w:hAnsi="Times New Roman" w:cs="Times New Roman"/>
                <w:sz w:val="24"/>
                <w:szCs w:val="24"/>
              </w:rPr>
              <w:t xml:space="preserve">lietotājam </w:t>
            </w:r>
            <w:r w:rsidRPr="00FA506A">
              <w:rPr>
                <w:rFonts w:ascii="Times New Roman" w:eastAsia="Times New Roman" w:hAnsi="Times New Roman" w:cs="Times New Roman"/>
                <w:sz w:val="24"/>
                <w:szCs w:val="24"/>
              </w:rPr>
              <w:t xml:space="preserve">minēto informāciju nebūs </w:t>
            </w:r>
            <w:r w:rsidR="0064454C" w:rsidRPr="00FA506A">
              <w:rPr>
                <w:rFonts w:ascii="Times New Roman" w:eastAsia="Times New Roman" w:hAnsi="Times New Roman" w:cs="Times New Roman"/>
                <w:sz w:val="24"/>
                <w:szCs w:val="24"/>
              </w:rPr>
              <w:t>jā</w:t>
            </w:r>
            <w:r w:rsidRPr="00FA506A">
              <w:rPr>
                <w:rFonts w:ascii="Times New Roman" w:eastAsia="Times New Roman" w:hAnsi="Times New Roman" w:cs="Times New Roman"/>
                <w:sz w:val="24"/>
                <w:szCs w:val="24"/>
              </w:rPr>
              <w:t>iesnie</w:t>
            </w:r>
            <w:r w:rsidR="0064454C" w:rsidRPr="00FA506A">
              <w:rPr>
                <w:rFonts w:ascii="Times New Roman" w:eastAsia="Times New Roman" w:hAnsi="Times New Roman" w:cs="Times New Roman"/>
                <w:sz w:val="24"/>
                <w:szCs w:val="24"/>
              </w:rPr>
              <w:t>dz</w:t>
            </w:r>
            <w:r w:rsidRPr="00FA506A">
              <w:rPr>
                <w:rFonts w:ascii="Times New Roman" w:eastAsia="Times New Roman" w:hAnsi="Times New Roman" w:cs="Times New Roman"/>
                <w:sz w:val="24"/>
                <w:szCs w:val="24"/>
              </w:rPr>
              <w:t xml:space="preserve"> VID</w:t>
            </w:r>
            <w:r w:rsidR="0008265E" w:rsidRPr="00FA506A">
              <w:rPr>
                <w:rFonts w:ascii="Times New Roman" w:eastAsia="Times New Roman" w:hAnsi="Times New Roman" w:cs="Times New Roman"/>
                <w:sz w:val="24"/>
                <w:szCs w:val="24"/>
              </w:rPr>
              <w:t xml:space="preserve"> un </w:t>
            </w:r>
            <w:r w:rsidR="0064454C" w:rsidRPr="00FA506A">
              <w:rPr>
                <w:rFonts w:ascii="Times New Roman" w:eastAsia="Times New Roman" w:hAnsi="Times New Roman" w:cs="Times New Roman"/>
                <w:sz w:val="24"/>
                <w:szCs w:val="24"/>
              </w:rPr>
              <w:t>jā</w:t>
            </w:r>
            <w:r w:rsidR="0008265E" w:rsidRPr="00FA506A">
              <w:rPr>
                <w:rFonts w:ascii="Times New Roman" w:eastAsia="Times New Roman" w:hAnsi="Times New Roman" w:cs="Times New Roman"/>
                <w:sz w:val="24"/>
                <w:szCs w:val="24"/>
              </w:rPr>
              <w:t xml:space="preserve">saņem VID </w:t>
            </w:r>
            <w:r w:rsidR="0064454C" w:rsidRPr="00FA506A">
              <w:rPr>
                <w:rFonts w:ascii="Times New Roman" w:eastAsia="Times New Roman" w:hAnsi="Times New Roman" w:cs="Times New Roman"/>
                <w:sz w:val="24"/>
                <w:szCs w:val="24"/>
              </w:rPr>
              <w:t>saskaņojums</w:t>
            </w:r>
            <w:r w:rsidR="0008265E" w:rsidRPr="00FA506A">
              <w:rPr>
                <w:rFonts w:ascii="Times New Roman" w:eastAsia="Times New Roman" w:hAnsi="Times New Roman" w:cs="Times New Roman"/>
                <w:sz w:val="24"/>
                <w:szCs w:val="24"/>
              </w:rPr>
              <w:t>.</w:t>
            </w:r>
            <w:r w:rsidR="00B96711" w:rsidRPr="00FA506A">
              <w:rPr>
                <w:rFonts w:ascii="Times New Roman" w:eastAsia="Times New Roman" w:hAnsi="Times New Roman" w:cs="Times New Roman"/>
                <w:sz w:val="24"/>
                <w:szCs w:val="24"/>
              </w:rPr>
              <w:t xml:space="preserve"> Informāciju par papildu naudas kastes lietošanu apkalpojošais dienests norādīs elektroniskās ierīces vai iekārtas tehniskajā pasē (</w:t>
            </w:r>
            <w:r w:rsidR="00B96711" w:rsidRPr="00FA506A">
              <w:rPr>
                <w:rFonts w:ascii="Times New Roman" w:eastAsia="Times New Roman" w:hAnsi="Times New Roman" w:cs="Times New Roman"/>
                <w:i/>
                <w:sz w:val="24"/>
                <w:szCs w:val="24"/>
              </w:rPr>
              <w:t xml:space="preserve">noteikumu projekta 3. un </w:t>
            </w:r>
            <w:r w:rsidR="004015C4" w:rsidRPr="00FA506A">
              <w:rPr>
                <w:rFonts w:ascii="Times New Roman" w:eastAsia="Times New Roman" w:hAnsi="Times New Roman" w:cs="Times New Roman"/>
                <w:i/>
                <w:sz w:val="24"/>
                <w:szCs w:val="24"/>
              </w:rPr>
              <w:t>8</w:t>
            </w:r>
            <w:r w:rsidR="00B96711" w:rsidRPr="00FA506A">
              <w:rPr>
                <w:rFonts w:ascii="Times New Roman" w:eastAsia="Times New Roman" w:hAnsi="Times New Roman" w:cs="Times New Roman"/>
                <w:i/>
                <w:sz w:val="24"/>
                <w:szCs w:val="24"/>
              </w:rPr>
              <w:t>.punkts</w:t>
            </w:r>
            <w:r w:rsidR="00B96711" w:rsidRPr="00FA506A">
              <w:rPr>
                <w:rFonts w:ascii="Times New Roman" w:eastAsia="Times New Roman" w:hAnsi="Times New Roman" w:cs="Times New Roman"/>
                <w:sz w:val="24"/>
                <w:szCs w:val="24"/>
              </w:rPr>
              <w:t>).</w:t>
            </w:r>
          </w:p>
          <w:p w14:paraId="1F05ADAA" w14:textId="77777777" w:rsidR="00FC47E9" w:rsidRPr="00FA506A" w:rsidRDefault="00FC47E9" w:rsidP="00B96711">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Lietotāji papildu naudas kast</w:t>
            </w:r>
            <w:r w:rsidR="00AD4286" w:rsidRPr="00FA506A">
              <w:rPr>
                <w:rFonts w:ascii="Times New Roman" w:eastAsia="Times New Roman" w:hAnsi="Times New Roman" w:cs="Times New Roman"/>
                <w:bCs/>
                <w:sz w:val="24"/>
                <w:szCs w:val="24"/>
              </w:rPr>
              <w:t>i</w:t>
            </w:r>
            <w:r w:rsidRPr="00FA506A">
              <w:rPr>
                <w:rFonts w:ascii="Times New Roman" w:eastAsia="Times New Roman" w:hAnsi="Times New Roman" w:cs="Times New Roman"/>
                <w:bCs/>
                <w:sz w:val="24"/>
                <w:szCs w:val="24"/>
              </w:rPr>
              <w:t xml:space="preserve"> var lietot, ja tas nepieciešams saimnieciskās darbības veidam vai drošības apsvērumu dēļ, piemēram, lai samazinātu riskus zādzības gadījumā, daļu no skaidrās naudas </w:t>
            </w:r>
            <w:r w:rsidR="005C70DE" w:rsidRPr="00FA506A">
              <w:rPr>
                <w:rFonts w:ascii="Times New Roman" w:eastAsia="Times New Roman" w:hAnsi="Times New Roman" w:cs="Times New Roman"/>
                <w:bCs/>
                <w:sz w:val="24"/>
                <w:szCs w:val="24"/>
              </w:rPr>
              <w:t xml:space="preserve">var </w:t>
            </w:r>
            <w:r w:rsidRPr="00FA506A">
              <w:rPr>
                <w:rFonts w:ascii="Times New Roman" w:eastAsia="Times New Roman" w:hAnsi="Times New Roman" w:cs="Times New Roman"/>
                <w:bCs/>
                <w:sz w:val="24"/>
                <w:szCs w:val="24"/>
              </w:rPr>
              <w:t>uzglabā</w:t>
            </w:r>
            <w:r w:rsidR="005C70DE" w:rsidRPr="00FA506A">
              <w:rPr>
                <w:rFonts w:ascii="Times New Roman" w:eastAsia="Times New Roman" w:hAnsi="Times New Roman" w:cs="Times New Roman"/>
                <w:bCs/>
                <w:sz w:val="24"/>
                <w:szCs w:val="24"/>
              </w:rPr>
              <w:t>t</w:t>
            </w:r>
            <w:r w:rsidRPr="00FA506A">
              <w:rPr>
                <w:rFonts w:ascii="Times New Roman" w:eastAsia="Times New Roman" w:hAnsi="Times New Roman" w:cs="Times New Roman"/>
                <w:bCs/>
                <w:sz w:val="24"/>
                <w:szCs w:val="24"/>
              </w:rPr>
              <w:t xml:space="preserve"> atsevišķā naudas lādē.</w:t>
            </w:r>
            <w:r w:rsidR="005C70DE" w:rsidRPr="00FA506A">
              <w:rPr>
                <w:rFonts w:ascii="Times New Roman" w:eastAsia="Times New Roman" w:hAnsi="Times New Roman" w:cs="Times New Roman"/>
                <w:bCs/>
                <w:sz w:val="24"/>
                <w:szCs w:val="24"/>
              </w:rPr>
              <w:t xml:space="preserve"> Savukārt tādam saimnieciskās darbības veidam kā valūtas tirdzniecība</w:t>
            </w:r>
            <w:r w:rsidR="000E6543" w:rsidRPr="00FA506A">
              <w:rPr>
                <w:rFonts w:ascii="Times New Roman" w:eastAsia="Times New Roman" w:hAnsi="Times New Roman" w:cs="Times New Roman"/>
                <w:bCs/>
                <w:sz w:val="24"/>
                <w:szCs w:val="24"/>
              </w:rPr>
              <w:t>,</w:t>
            </w:r>
            <w:r w:rsidR="005C70DE" w:rsidRPr="00FA506A">
              <w:rPr>
                <w:rFonts w:ascii="Times New Roman" w:eastAsia="Times New Roman" w:hAnsi="Times New Roman" w:cs="Times New Roman"/>
                <w:bCs/>
                <w:sz w:val="24"/>
                <w:szCs w:val="24"/>
              </w:rPr>
              <w:t xml:space="preserve"> atsevišķa naudas kaste nepieciešamības gadījumā var tikt ierīkota katram valūtas veidam.</w:t>
            </w:r>
          </w:p>
          <w:p w14:paraId="37E41B24" w14:textId="77777777" w:rsidR="00FC4D77" w:rsidRPr="00FA506A" w:rsidRDefault="00FC4D77" w:rsidP="00DD79B9">
            <w:pPr>
              <w:spacing w:after="0" w:line="240" w:lineRule="auto"/>
              <w:jc w:val="both"/>
              <w:rPr>
                <w:rFonts w:ascii="Times New Roman" w:eastAsia="Times New Roman" w:hAnsi="Times New Roman" w:cs="Times New Roman"/>
                <w:sz w:val="24"/>
                <w:szCs w:val="24"/>
              </w:rPr>
            </w:pPr>
          </w:p>
          <w:p w14:paraId="44F1F963" w14:textId="1FAFFD41" w:rsidR="0008651F" w:rsidRPr="00FA506A" w:rsidRDefault="008F20ED" w:rsidP="0008651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7</w:t>
            </w:r>
            <w:r w:rsidR="00FC4D77"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08651F" w:rsidRPr="00FA506A">
              <w:rPr>
                <w:rFonts w:ascii="Times New Roman" w:eastAsia="Times New Roman" w:hAnsi="Times New Roman" w:cs="Times New Roman"/>
                <w:sz w:val="24"/>
                <w:szCs w:val="24"/>
              </w:rPr>
              <w:t>Ministru kabineta noteikumu</w:t>
            </w:r>
            <w:r w:rsidR="006A79AF" w:rsidRPr="00FA506A">
              <w:rPr>
                <w:rFonts w:ascii="Times New Roman" w:eastAsia="Times New Roman" w:hAnsi="Times New Roman" w:cs="Times New Roman"/>
                <w:sz w:val="24"/>
                <w:szCs w:val="24"/>
              </w:rPr>
              <w:t xml:space="preserve"> Nr.96</w:t>
            </w:r>
            <w:r w:rsidR="0008651F" w:rsidRPr="00FA506A">
              <w:rPr>
                <w:rFonts w:ascii="Times New Roman" w:eastAsia="Times New Roman" w:hAnsi="Times New Roman" w:cs="Times New Roman"/>
                <w:sz w:val="24"/>
                <w:szCs w:val="24"/>
              </w:rPr>
              <w:t xml:space="preserve"> 3</w:t>
            </w:r>
            <w:r w:rsidR="005A78E5" w:rsidRPr="00FA506A">
              <w:rPr>
                <w:rFonts w:ascii="Times New Roman" w:eastAsia="Times New Roman" w:hAnsi="Times New Roman" w:cs="Times New Roman"/>
                <w:sz w:val="24"/>
                <w:szCs w:val="24"/>
              </w:rPr>
              <w:t>6</w:t>
            </w:r>
            <w:r w:rsidR="0008651F" w:rsidRPr="00FA506A">
              <w:rPr>
                <w:rFonts w:ascii="Times New Roman" w:eastAsia="Times New Roman" w:hAnsi="Times New Roman" w:cs="Times New Roman"/>
                <w:sz w:val="24"/>
                <w:szCs w:val="24"/>
              </w:rPr>
              <w:t>.punkts no</w:t>
            </w:r>
            <w:r w:rsidR="00254162" w:rsidRPr="00FA506A">
              <w:rPr>
                <w:rFonts w:ascii="Times New Roman" w:eastAsia="Times New Roman" w:hAnsi="Times New Roman" w:cs="Times New Roman"/>
                <w:sz w:val="24"/>
                <w:szCs w:val="24"/>
              </w:rPr>
              <w:t>teic</w:t>
            </w:r>
            <w:r w:rsidR="0008651F" w:rsidRPr="00FA506A">
              <w:rPr>
                <w:rFonts w:ascii="Times New Roman" w:eastAsia="Times New Roman" w:hAnsi="Times New Roman" w:cs="Times New Roman"/>
                <w:sz w:val="24"/>
                <w:szCs w:val="24"/>
              </w:rPr>
              <w:t xml:space="preserve">, ka </w:t>
            </w:r>
            <w:r w:rsidR="00E803DF" w:rsidRPr="00FA506A">
              <w:rPr>
                <w:rFonts w:ascii="Times New Roman" w:eastAsia="Times New Roman" w:hAnsi="Times New Roman" w:cs="Times New Roman"/>
                <w:sz w:val="24"/>
                <w:szCs w:val="24"/>
              </w:rPr>
              <w:t xml:space="preserve"> </w:t>
            </w:r>
            <w:r w:rsidR="006D372E" w:rsidRPr="00FA506A">
              <w:rPr>
                <w:rFonts w:ascii="Times New Roman" w:eastAsia="Times New Roman" w:hAnsi="Times New Roman" w:cs="Times New Roman"/>
                <w:sz w:val="24"/>
                <w:szCs w:val="24"/>
              </w:rPr>
              <w:t>elektronisko ierīci vai iekārtu</w:t>
            </w:r>
            <w:r w:rsidR="00AF5F34" w:rsidRPr="00FA506A">
              <w:rPr>
                <w:rFonts w:ascii="Times New Roman" w:eastAsia="Times New Roman" w:hAnsi="Times New Roman" w:cs="Times New Roman"/>
                <w:sz w:val="24"/>
                <w:szCs w:val="24"/>
              </w:rPr>
              <w:t xml:space="preserve"> </w:t>
            </w:r>
            <w:r w:rsidR="0008651F" w:rsidRPr="00FA506A">
              <w:rPr>
                <w:rFonts w:ascii="Times New Roman" w:eastAsia="Times New Roman" w:hAnsi="Times New Roman" w:cs="Times New Roman"/>
                <w:sz w:val="24"/>
                <w:szCs w:val="24"/>
              </w:rPr>
              <w:t>drīkst pārdot tikai kopā ar tehnisko pasi.</w:t>
            </w:r>
          </w:p>
          <w:p w14:paraId="11F9257B" w14:textId="7102DA61" w:rsidR="008B5548" w:rsidRPr="00FA506A" w:rsidRDefault="001A659E" w:rsidP="00E803D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Tehniskajā pasē apkalpojošā dienesta atbildīgā persona veic ierakstus par veiktajām apkalpošanas darbībām, tai skaitā konstatētajām tehniskajām problēmām un </w:t>
            </w:r>
            <w:r w:rsidR="00E24948" w:rsidRPr="00FA506A">
              <w:rPr>
                <w:rFonts w:ascii="Times New Roman" w:eastAsia="Times New Roman" w:hAnsi="Times New Roman" w:cs="Times New Roman"/>
                <w:sz w:val="24"/>
                <w:szCs w:val="24"/>
              </w:rPr>
              <w:t xml:space="preserve">fiskālajā atmiņā vai </w:t>
            </w:r>
            <w:r w:rsidRPr="00FA506A">
              <w:rPr>
                <w:rFonts w:ascii="Times New Roman" w:eastAsia="Times New Roman" w:hAnsi="Times New Roman" w:cs="Times New Roman"/>
                <w:sz w:val="24"/>
                <w:szCs w:val="24"/>
              </w:rPr>
              <w:t>energoneatkarīg</w:t>
            </w:r>
            <w:r w:rsidR="00E24948" w:rsidRPr="00FA506A">
              <w:rPr>
                <w:rFonts w:ascii="Times New Roman" w:eastAsia="Times New Roman" w:hAnsi="Times New Roman" w:cs="Times New Roman"/>
                <w:sz w:val="24"/>
                <w:szCs w:val="24"/>
              </w:rPr>
              <w:t>ajā</w:t>
            </w:r>
            <w:r w:rsidRPr="00FA506A">
              <w:rPr>
                <w:rFonts w:ascii="Times New Roman" w:eastAsia="Times New Roman" w:hAnsi="Times New Roman" w:cs="Times New Roman"/>
                <w:sz w:val="24"/>
                <w:szCs w:val="24"/>
              </w:rPr>
              <w:t xml:space="preserve"> atmiņ</w:t>
            </w:r>
            <w:r w:rsidR="00E24948" w:rsidRPr="00FA506A">
              <w:rPr>
                <w:rFonts w:ascii="Times New Roman" w:eastAsia="Times New Roman" w:hAnsi="Times New Roman" w:cs="Times New Roman"/>
                <w:sz w:val="24"/>
                <w:szCs w:val="24"/>
              </w:rPr>
              <w:t>ā reģistrēto</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 xml:space="preserve">Grand </w:t>
            </w:r>
            <w:proofErr w:type="spellStart"/>
            <w:r w:rsidRPr="00FA506A">
              <w:rPr>
                <w:rFonts w:ascii="Times New Roman" w:eastAsia="Times New Roman" w:hAnsi="Times New Roman" w:cs="Times New Roman"/>
                <w:i/>
                <w:sz w:val="24"/>
                <w:szCs w:val="24"/>
              </w:rPr>
              <w:t>Total</w:t>
            </w:r>
            <w:proofErr w:type="spellEnd"/>
            <w:r w:rsidRPr="00FA506A">
              <w:rPr>
                <w:rFonts w:ascii="Times New Roman" w:eastAsia="Times New Roman" w:hAnsi="Times New Roman" w:cs="Times New Roman"/>
                <w:sz w:val="24"/>
                <w:szCs w:val="24"/>
              </w:rPr>
              <w:t xml:space="preserve"> vērtību, kas </w:t>
            </w:r>
            <w:r w:rsidR="00910282" w:rsidRPr="00FA506A">
              <w:rPr>
                <w:rFonts w:ascii="Times New Roman" w:eastAsia="Times New Roman" w:hAnsi="Times New Roman" w:cs="Times New Roman"/>
                <w:sz w:val="24"/>
                <w:szCs w:val="24"/>
              </w:rPr>
              <w:t>faktiski ir informācija par nodokļu maksātāj</w:t>
            </w:r>
            <w:r w:rsidR="008B5548" w:rsidRPr="00FA506A">
              <w:rPr>
                <w:rFonts w:ascii="Times New Roman" w:eastAsia="Times New Roman" w:hAnsi="Times New Roman" w:cs="Times New Roman"/>
                <w:sz w:val="24"/>
                <w:szCs w:val="24"/>
              </w:rPr>
              <w:t>a komercdarbību un nebūtu izpaužama</w:t>
            </w:r>
            <w:r w:rsidR="006A79AF" w:rsidRPr="00FA506A">
              <w:rPr>
                <w:rFonts w:ascii="Times New Roman" w:eastAsia="Times New Roman" w:hAnsi="Times New Roman" w:cs="Times New Roman"/>
                <w:sz w:val="24"/>
                <w:szCs w:val="24"/>
              </w:rPr>
              <w:t xml:space="preserve"> jaunajam elektroniskās ierīces vai iekārtas īpašniekam</w:t>
            </w:r>
            <w:r w:rsidR="008B5548" w:rsidRPr="00FA506A">
              <w:rPr>
                <w:rFonts w:ascii="Times New Roman" w:eastAsia="Times New Roman" w:hAnsi="Times New Roman" w:cs="Times New Roman"/>
                <w:sz w:val="24"/>
                <w:szCs w:val="24"/>
              </w:rPr>
              <w:t>.</w:t>
            </w:r>
          </w:p>
          <w:p w14:paraId="1E1FA359" w14:textId="48EAF2B5" w:rsidR="005A78E5" w:rsidRPr="00FA506A" w:rsidRDefault="008B5548"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Turklāt Ministru kabineta noteikum</w:t>
            </w:r>
            <w:r w:rsidR="00BB30B7"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Nr.96 </w:t>
            </w:r>
            <w:r w:rsidR="003402BF" w:rsidRPr="00FA506A">
              <w:rPr>
                <w:rFonts w:ascii="Times New Roman" w:eastAsia="Times New Roman" w:hAnsi="Times New Roman" w:cs="Times New Roman"/>
                <w:sz w:val="24"/>
                <w:szCs w:val="24"/>
              </w:rPr>
              <w:t>24.2.</w:t>
            </w:r>
            <w:r w:rsidR="003402BF" w:rsidRPr="00FA506A">
              <w:rPr>
                <w:rFonts w:ascii="Times New Roman" w:eastAsia="Times New Roman" w:hAnsi="Times New Roman" w:cs="Times New Roman"/>
                <w:sz w:val="24"/>
                <w:szCs w:val="24"/>
                <w:vertAlign w:val="superscript"/>
              </w:rPr>
              <w:t>1</w:t>
            </w:r>
            <w:r w:rsidR="00BB30B7" w:rsidRPr="00FA506A">
              <w:rPr>
                <w:rFonts w:ascii="Times New Roman" w:eastAsia="Times New Roman" w:hAnsi="Times New Roman" w:cs="Times New Roman"/>
                <w:sz w:val="24"/>
                <w:szCs w:val="24"/>
              </w:rPr>
              <w:t xml:space="preserve"> un 37.2.apakšpunkts </w:t>
            </w:r>
            <w:r w:rsidRPr="00FA506A">
              <w:rPr>
                <w:rFonts w:ascii="Times New Roman" w:eastAsia="Times New Roman" w:hAnsi="Times New Roman" w:cs="Times New Roman"/>
                <w:sz w:val="24"/>
                <w:szCs w:val="24"/>
              </w:rPr>
              <w:t xml:space="preserve">nosaka </w:t>
            </w:r>
            <w:r w:rsidR="00C87B7B" w:rsidRPr="00FA506A">
              <w:rPr>
                <w:rFonts w:ascii="Times New Roman" w:eastAsia="Times New Roman" w:hAnsi="Times New Roman" w:cs="Times New Roman"/>
                <w:sz w:val="24"/>
                <w:szCs w:val="24"/>
              </w:rPr>
              <w:t>lietotāj</w:t>
            </w:r>
            <w:r w:rsidRPr="00FA506A">
              <w:rPr>
                <w:rFonts w:ascii="Times New Roman" w:eastAsia="Times New Roman" w:hAnsi="Times New Roman" w:cs="Times New Roman"/>
                <w:sz w:val="24"/>
                <w:szCs w:val="24"/>
              </w:rPr>
              <w:t>am</w:t>
            </w:r>
            <w:r w:rsidR="00C87B7B"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pienākumu </w:t>
            </w:r>
            <w:r w:rsidR="00C87B7B" w:rsidRPr="00FA506A">
              <w:rPr>
                <w:rFonts w:ascii="Times New Roman" w:eastAsia="Times New Roman" w:hAnsi="Times New Roman" w:cs="Times New Roman"/>
                <w:sz w:val="24"/>
                <w:szCs w:val="24"/>
              </w:rPr>
              <w:t>nodrošin</w:t>
            </w:r>
            <w:r w:rsidRPr="00FA506A">
              <w:rPr>
                <w:rFonts w:ascii="Times New Roman" w:eastAsia="Times New Roman" w:hAnsi="Times New Roman" w:cs="Times New Roman"/>
                <w:sz w:val="24"/>
                <w:szCs w:val="24"/>
              </w:rPr>
              <w:t>āt</w:t>
            </w:r>
            <w:r w:rsidR="005A78E5" w:rsidRPr="00FA506A">
              <w:rPr>
                <w:rFonts w:ascii="Times New Roman" w:eastAsia="Times New Roman" w:hAnsi="Times New Roman" w:cs="Times New Roman"/>
                <w:sz w:val="24"/>
                <w:szCs w:val="24"/>
              </w:rPr>
              <w:t xml:space="preserve"> </w:t>
            </w:r>
            <w:proofErr w:type="spellStart"/>
            <w:r w:rsidR="005A78E5" w:rsidRPr="00FA506A">
              <w:rPr>
                <w:rFonts w:ascii="Times New Roman" w:eastAsia="Times New Roman" w:hAnsi="Times New Roman" w:cs="Times New Roman"/>
                <w:sz w:val="24"/>
                <w:szCs w:val="24"/>
              </w:rPr>
              <w:t>elektroneatkarīgās</w:t>
            </w:r>
            <w:proofErr w:type="spellEnd"/>
            <w:r w:rsidR="005A78E5" w:rsidRPr="00FA506A">
              <w:rPr>
                <w:rFonts w:ascii="Times New Roman" w:eastAsia="Times New Roman" w:hAnsi="Times New Roman" w:cs="Times New Roman"/>
                <w:sz w:val="24"/>
                <w:szCs w:val="24"/>
              </w:rPr>
              <w:t xml:space="preserve"> atmiņas datu nesēju un </w:t>
            </w:r>
            <w:r w:rsidRPr="00FA506A">
              <w:rPr>
                <w:rFonts w:ascii="Times New Roman" w:eastAsia="Times New Roman" w:hAnsi="Times New Roman" w:cs="Times New Roman"/>
                <w:sz w:val="24"/>
                <w:szCs w:val="24"/>
              </w:rPr>
              <w:t xml:space="preserve">fiskālas atmiņas </w:t>
            </w:r>
            <w:r w:rsidR="005A78E5" w:rsidRPr="00FA506A">
              <w:rPr>
                <w:rFonts w:ascii="Times New Roman" w:eastAsia="Times New Roman" w:hAnsi="Times New Roman" w:cs="Times New Roman"/>
                <w:sz w:val="24"/>
                <w:szCs w:val="24"/>
              </w:rPr>
              <w:t xml:space="preserve">moduļu </w:t>
            </w:r>
            <w:r w:rsidRPr="00FA506A">
              <w:rPr>
                <w:rFonts w:ascii="Times New Roman" w:eastAsia="Times New Roman" w:hAnsi="Times New Roman" w:cs="Times New Roman"/>
                <w:sz w:val="24"/>
                <w:szCs w:val="24"/>
              </w:rPr>
              <w:t>glabāšanu</w:t>
            </w:r>
            <w:r w:rsidR="00C87B7B"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trīs gadus. Lai</w:t>
            </w:r>
            <w:r w:rsidR="00F76B61" w:rsidRPr="00FA506A">
              <w:rPr>
                <w:rFonts w:ascii="Times New Roman" w:eastAsia="Times New Roman" w:hAnsi="Times New Roman" w:cs="Times New Roman"/>
                <w:sz w:val="24"/>
                <w:szCs w:val="24"/>
              </w:rPr>
              <w:t xml:space="preserve"> elektroniskās</w:t>
            </w:r>
            <w:r w:rsidRPr="00FA506A">
              <w:rPr>
                <w:rFonts w:ascii="Times New Roman" w:eastAsia="Times New Roman" w:hAnsi="Times New Roman" w:cs="Times New Roman"/>
                <w:sz w:val="24"/>
                <w:szCs w:val="24"/>
              </w:rPr>
              <w:t xml:space="preserve"> ierīces vai iekārtas pārdošanas gadījumā šo prasību izpildītu, </w:t>
            </w:r>
            <w:proofErr w:type="spellStart"/>
            <w:r w:rsidRPr="00FA506A">
              <w:rPr>
                <w:rFonts w:ascii="Times New Roman" w:eastAsia="Times New Roman" w:hAnsi="Times New Roman" w:cs="Times New Roman"/>
                <w:sz w:val="24"/>
                <w:szCs w:val="24"/>
              </w:rPr>
              <w:t>elektroneatkarīgā</w:t>
            </w:r>
            <w:r w:rsidR="005A78E5" w:rsidRPr="00FA506A">
              <w:rPr>
                <w:rFonts w:ascii="Times New Roman" w:eastAsia="Times New Roman" w:hAnsi="Times New Roman" w:cs="Times New Roman"/>
                <w:sz w:val="24"/>
                <w:szCs w:val="24"/>
              </w:rPr>
              <w:t>s</w:t>
            </w:r>
            <w:proofErr w:type="spellEnd"/>
            <w:r w:rsidRPr="00FA506A">
              <w:rPr>
                <w:rFonts w:ascii="Times New Roman" w:eastAsia="Times New Roman" w:hAnsi="Times New Roman" w:cs="Times New Roman"/>
                <w:sz w:val="24"/>
                <w:szCs w:val="24"/>
              </w:rPr>
              <w:t xml:space="preserve"> atmiņa</w:t>
            </w:r>
            <w:r w:rsidR="005A78E5" w:rsidRPr="00FA506A">
              <w:rPr>
                <w:rFonts w:ascii="Times New Roman" w:eastAsia="Times New Roman" w:hAnsi="Times New Roman" w:cs="Times New Roman"/>
                <w:sz w:val="24"/>
                <w:szCs w:val="24"/>
              </w:rPr>
              <w:t>s datu nesējs</w:t>
            </w:r>
            <w:r w:rsidRPr="00FA506A">
              <w:rPr>
                <w:rFonts w:ascii="Times New Roman" w:eastAsia="Times New Roman" w:hAnsi="Times New Roman" w:cs="Times New Roman"/>
                <w:sz w:val="24"/>
                <w:szCs w:val="24"/>
              </w:rPr>
              <w:t xml:space="preserve"> un fiskālās atmiņas modulis, kurā ir uzkrāta informācija par lietotāja veiktajiem darījumiem un to kopsummu, </w:t>
            </w:r>
            <w:r w:rsidR="00CF6191" w:rsidRPr="00FA506A">
              <w:rPr>
                <w:rFonts w:ascii="Times New Roman" w:eastAsia="Times New Roman" w:hAnsi="Times New Roman" w:cs="Times New Roman"/>
                <w:sz w:val="24"/>
                <w:szCs w:val="24"/>
              </w:rPr>
              <w:t>lietotājam jā</w:t>
            </w:r>
            <w:r w:rsidRPr="00FA506A">
              <w:rPr>
                <w:rFonts w:ascii="Times New Roman" w:eastAsia="Times New Roman" w:hAnsi="Times New Roman" w:cs="Times New Roman"/>
                <w:sz w:val="24"/>
                <w:szCs w:val="24"/>
              </w:rPr>
              <w:t>izņem no elektroniskās ierīces un iekārtas. Līdz ar to elektroniskās ierīces vai iekārtas pircēj</w:t>
            </w:r>
            <w:r w:rsidR="005A78E5" w:rsidRPr="00FA506A">
              <w:rPr>
                <w:rFonts w:ascii="Times New Roman" w:eastAsia="Times New Roman" w:hAnsi="Times New Roman" w:cs="Times New Roman"/>
                <w:sz w:val="24"/>
                <w:szCs w:val="24"/>
              </w:rPr>
              <w:t>s no elektroniskās ierīces vai iekārtas nevar iegūt informāciju par iepriekšējā lietotāja veiktajiem darījumiem.</w:t>
            </w:r>
          </w:p>
          <w:p w14:paraId="3ECA41A2" w14:textId="216DE189" w:rsidR="005A78E5" w:rsidRPr="00FA506A" w:rsidRDefault="005A78E5"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noteikumu projekt</w:t>
            </w:r>
            <w:r w:rsidR="00CF6191"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CF6191"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svītrot Ministru kabineta noteikumu Nr.96 36.punktu</w:t>
            </w:r>
            <w:r w:rsidR="00175CED" w:rsidRPr="00FA506A">
              <w:rPr>
                <w:rFonts w:ascii="Times New Roman" w:eastAsia="Times New Roman" w:hAnsi="Times New Roman" w:cs="Times New Roman"/>
                <w:sz w:val="24"/>
                <w:szCs w:val="24"/>
              </w:rPr>
              <w:t xml:space="preserve">, kurš noteica, ka elektroniskās ierīces vai iekārtas drīkst pārdot tikai kopā ar </w:t>
            </w:r>
            <w:r w:rsidR="00175CED" w:rsidRPr="00FA506A">
              <w:rPr>
                <w:rFonts w:ascii="Times New Roman" w:eastAsia="Times New Roman" w:hAnsi="Times New Roman" w:cs="Times New Roman"/>
                <w:sz w:val="24"/>
                <w:szCs w:val="24"/>
              </w:rPr>
              <w:lastRenderedPageBreak/>
              <w:t>tehnisko pasi</w:t>
            </w:r>
            <w:r w:rsidRPr="00FA506A">
              <w:rPr>
                <w:rFonts w:ascii="Times New Roman" w:eastAsia="Times New Roman" w:hAnsi="Times New Roman" w:cs="Times New Roman"/>
                <w:sz w:val="24"/>
                <w:szCs w:val="24"/>
              </w:rPr>
              <w:t xml:space="preserve">. Vienlaicīgi Ministru kabineta noteikumi </w:t>
            </w:r>
            <w:r w:rsidR="00175CED" w:rsidRPr="00FA506A">
              <w:rPr>
                <w:rFonts w:ascii="Times New Roman" w:eastAsia="Times New Roman" w:hAnsi="Times New Roman" w:cs="Times New Roman"/>
                <w:sz w:val="24"/>
                <w:szCs w:val="24"/>
              </w:rPr>
              <w:t>N</w:t>
            </w:r>
            <w:r w:rsidRPr="00FA506A">
              <w:rPr>
                <w:rFonts w:ascii="Times New Roman" w:eastAsia="Times New Roman" w:hAnsi="Times New Roman" w:cs="Times New Roman"/>
                <w:sz w:val="24"/>
                <w:szCs w:val="24"/>
              </w:rPr>
              <w:t xml:space="preserve">r.96 papildināti ar </w:t>
            </w:r>
            <w:r w:rsidR="00E803DF" w:rsidRPr="00FA506A">
              <w:rPr>
                <w:rFonts w:ascii="Times New Roman" w:eastAsia="Times New Roman" w:hAnsi="Times New Roman" w:cs="Times New Roman"/>
                <w:sz w:val="24"/>
                <w:szCs w:val="24"/>
              </w:rPr>
              <w:t xml:space="preserve">jaunu </w:t>
            </w:r>
            <w:r w:rsidRPr="00FA506A">
              <w:rPr>
                <w:rFonts w:ascii="Times New Roman" w:eastAsia="Times New Roman" w:hAnsi="Times New Roman" w:cs="Times New Roman"/>
                <w:sz w:val="24"/>
                <w:szCs w:val="24"/>
              </w:rPr>
              <w:t>37.3.apakšpunktu, kurš nosaka elektroniskās ierīces vai iekārtas lietotājam pienākumu tehnisko pasi</w:t>
            </w:r>
            <w:r w:rsidR="00B83841" w:rsidRPr="00FA506A">
              <w:rPr>
                <w:rFonts w:ascii="Times New Roman" w:eastAsia="Times New Roman" w:hAnsi="Times New Roman" w:cs="Times New Roman"/>
                <w:sz w:val="24"/>
                <w:szCs w:val="24"/>
              </w:rPr>
              <w:t xml:space="preserve"> (papīra vai elektroniskā formātā)</w:t>
            </w:r>
            <w:r w:rsidRPr="00FA506A">
              <w:rPr>
                <w:rFonts w:ascii="Times New Roman" w:eastAsia="Times New Roman" w:hAnsi="Times New Roman" w:cs="Times New Roman"/>
                <w:sz w:val="24"/>
                <w:szCs w:val="24"/>
              </w:rPr>
              <w:t xml:space="preserve"> glabāt trīs gadus</w:t>
            </w:r>
            <w:r w:rsidR="003035E6">
              <w:rPr>
                <w:rFonts w:ascii="Times New Roman" w:eastAsia="Times New Roman" w:hAnsi="Times New Roman" w:cs="Times New Roman"/>
                <w:sz w:val="24"/>
                <w:szCs w:val="24"/>
              </w:rPr>
              <w:t xml:space="preserve"> pēc elektroniskās ierīces vai iekārtas lietošanas izbeigšanas</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noteikumu projekta</w:t>
            </w:r>
            <w:r w:rsidR="00DF5FC6" w:rsidRPr="00FA506A">
              <w:rPr>
                <w:rFonts w:ascii="Times New Roman" w:eastAsia="Times New Roman" w:hAnsi="Times New Roman" w:cs="Times New Roman"/>
                <w:i/>
                <w:sz w:val="24"/>
                <w:szCs w:val="24"/>
              </w:rPr>
              <w:t xml:space="preserve"> </w:t>
            </w:r>
            <w:r w:rsidR="004015C4" w:rsidRPr="00FA506A">
              <w:rPr>
                <w:rFonts w:ascii="Times New Roman" w:eastAsia="Times New Roman" w:hAnsi="Times New Roman" w:cs="Times New Roman"/>
                <w:i/>
                <w:sz w:val="24"/>
                <w:szCs w:val="24"/>
              </w:rPr>
              <w:t>10</w:t>
            </w:r>
            <w:r w:rsidR="00DF5FC6" w:rsidRPr="00FA506A">
              <w:rPr>
                <w:rFonts w:ascii="Times New Roman" w:eastAsia="Times New Roman" w:hAnsi="Times New Roman" w:cs="Times New Roman"/>
                <w:i/>
                <w:sz w:val="24"/>
                <w:szCs w:val="24"/>
              </w:rPr>
              <w:t>.</w:t>
            </w:r>
            <w:r w:rsidR="00ED0597" w:rsidRPr="00FA506A">
              <w:rPr>
                <w:rFonts w:ascii="Times New Roman" w:eastAsia="Times New Roman" w:hAnsi="Times New Roman" w:cs="Times New Roman"/>
                <w:i/>
                <w:sz w:val="24"/>
                <w:szCs w:val="24"/>
              </w:rPr>
              <w:t xml:space="preserve"> un </w:t>
            </w:r>
            <w:r w:rsidR="002A2DE4" w:rsidRPr="00FA506A">
              <w:rPr>
                <w:rFonts w:ascii="Times New Roman" w:eastAsia="Times New Roman" w:hAnsi="Times New Roman" w:cs="Times New Roman"/>
                <w:i/>
                <w:sz w:val="24"/>
                <w:szCs w:val="24"/>
              </w:rPr>
              <w:t>1</w:t>
            </w:r>
            <w:r w:rsidR="004015C4" w:rsidRPr="00FA506A">
              <w:rPr>
                <w:rFonts w:ascii="Times New Roman" w:eastAsia="Times New Roman" w:hAnsi="Times New Roman" w:cs="Times New Roman"/>
                <w:i/>
                <w:sz w:val="24"/>
                <w:szCs w:val="24"/>
              </w:rPr>
              <w:t>1</w:t>
            </w:r>
            <w:r w:rsidR="00ED0597"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r w:rsidR="00B83841" w:rsidRPr="00FA506A">
              <w:rPr>
                <w:rFonts w:ascii="Times New Roman" w:eastAsia="Times New Roman" w:hAnsi="Times New Roman" w:cs="Times New Roman"/>
                <w:sz w:val="24"/>
                <w:szCs w:val="24"/>
              </w:rPr>
              <w:t xml:space="preserve"> </w:t>
            </w:r>
          </w:p>
          <w:p w14:paraId="7044B572" w14:textId="77777777" w:rsidR="00E251C2" w:rsidRPr="00FA506A" w:rsidRDefault="00E251C2" w:rsidP="005A78E5">
            <w:pPr>
              <w:spacing w:after="0" w:line="240" w:lineRule="auto"/>
              <w:ind w:firstLine="471"/>
              <w:jc w:val="both"/>
              <w:rPr>
                <w:rFonts w:ascii="Times New Roman" w:eastAsia="Times New Roman" w:hAnsi="Times New Roman" w:cs="Times New Roman"/>
                <w:sz w:val="24"/>
                <w:szCs w:val="24"/>
              </w:rPr>
            </w:pPr>
          </w:p>
          <w:p w14:paraId="16F1CF34" w14:textId="22536FB1" w:rsidR="00E251C2" w:rsidRPr="00FA506A" w:rsidRDefault="00E251C2"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8. 2018.gada 27.novembra grozījumi Ministru kabineta  noteikumos Nr.96 </w:t>
            </w:r>
            <w:r w:rsidR="005375B4" w:rsidRPr="00FA506A">
              <w:rPr>
                <w:rFonts w:ascii="Times New Roman" w:eastAsia="Times New Roman" w:hAnsi="Times New Roman" w:cs="Times New Roman"/>
                <w:sz w:val="24"/>
                <w:szCs w:val="24"/>
              </w:rPr>
              <w:t>noteica</w:t>
            </w:r>
            <w:r w:rsidRPr="00FA506A">
              <w:rPr>
                <w:rFonts w:ascii="Times New Roman" w:eastAsia="Times New Roman" w:hAnsi="Times New Roman" w:cs="Times New Roman"/>
                <w:sz w:val="24"/>
                <w:szCs w:val="24"/>
              </w:rPr>
              <w:t xml:space="preserve"> iespēju veidot elektroniskās ierīces v</w:t>
            </w:r>
            <w:r w:rsidR="00926D8C" w:rsidRPr="00FA506A">
              <w:rPr>
                <w:rFonts w:ascii="Times New Roman" w:eastAsia="Times New Roman" w:hAnsi="Times New Roman" w:cs="Times New Roman"/>
                <w:sz w:val="24"/>
                <w:szCs w:val="24"/>
              </w:rPr>
              <w:t>a</w:t>
            </w:r>
            <w:r w:rsidRPr="00FA506A">
              <w:rPr>
                <w:rFonts w:ascii="Times New Roman" w:eastAsia="Times New Roman" w:hAnsi="Times New Roman" w:cs="Times New Roman"/>
                <w:sz w:val="24"/>
                <w:szCs w:val="24"/>
              </w:rPr>
              <w:t xml:space="preserve">i iekārtas tehnisko pasi arī elektroniskā formā (līdz </w:t>
            </w:r>
            <w:r w:rsidR="00356C3A" w:rsidRPr="00FA506A">
              <w:rPr>
                <w:rFonts w:ascii="Times New Roman" w:eastAsia="Times New Roman" w:hAnsi="Times New Roman" w:cs="Times New Roman"/>
                <w:sz w:val="24"/>
                <w:szCs w:val="24"/>
              </w:rPr>
              <w:t>tam</w:t>
            </w:r>
            <w:r w:rsidRPr="00FA506A">
              <w:rPr>
                <w:rFonts w:ascii="Times New Roman" w:eastAsia="Times New Roman" w:hAnsi="Times New Roman" w:cs="Times New Roman"/>
                <w:sz w:val="24"/>
                <w:szCs w:val="24"/>
              </w:rPr>
              <w:t xml:space="preserve"> – tikai papīra dokumenta formā), elektroniski papildinot ierakstus tajā, kā arī paredz</w:t>
            </w:r>
            <w:r w:rsidR="00E1401F" w:rsidRPr="00FA506A">
              <w:rPr>
                <w:rFonts w:ascii="Times New Roman" w:eastAsia="Times New Roman" w:hAnsi="Times New Roman" w:cs="Times New Roman"/>
                <w:sz w:val="24"/>
                <w:szCs w:val="24"/>
              </w:rPr>
              <w:t>ēja</w:t>
            </w:r>
            <w:r w:rsidRPr="00FA506A">
              <w:rPr>
                <w:rFonts w:ascii="Times New Roman" w:eastAsia="Times New Roman" w:hAnsi="Times New Roman" w:cs="Times New Roman"/>
                <w:sz w:val="24"/>
                <w:szCs w:val="24"/>
              </w:rPr>
              <w:t xml:space="preserve"> iespēju lietošanā esošajiem hibrīda kases aparātiem un kases sistēmām jaunu programmas versiju uzstādīt, izmantojot attālinātās piekļuves programmnodrošinājumu</w:t>
            </w:r>
            <w:r w:rsidR="005375B4" w:rsidRPr="00FA506A">
              <w:rPr>
                <w:rFonts w:ascii="Times New Roman" w:eastAsia="Times New Roman" w:hAnsi="Times New Roman" w:cs="Times New Roman"/>
                <w:sz w:val="24"/>
                <w:szCs w:val="24"/>
              </w:rPr>
              <w:t>, kas būtiski atviegloja</w:t>
            </w:r>
            <w:r w:rsidR="005234F6">
              <w:rPr>
                <w:rFonts w:ascii="Times New Roman" w:eastAsia="Times New Roman" w:hAnsi="Times New Roman" w:cs="Times New Roman"/>
                <w:sz w:val="24"/>
                <w:szCs w:val="24"/>
              </w:rPr>
              <w:t>/mazināja</w:t>
            </w:r>
            <w:r w:rsidR="005375B4" w:rsidRPr="00FA506A">
              <w:rPr>
                <w:rFonts w:ascii="Times New Roman" w:eastAsia="Times New Roman" w:hAnsi="Times New Roman" w:cs="Times New Roman"/>
                <w:sz w:val="24"/>
                <w:szCs w:val="24"/>
              </w:rPr>
              <w:t xml:space="preserve"> </w:t>
            </w:r>
            <w:r w:rsidR="00AF1CCE" w:rsidRPr="00FA506A">
              <w:rPr>
                <w:rFonts w:ascii="Times New Roman" w:eastAsia="Times New Roman" w:hAnsi="Times New Roman" w:cs="Times New Roman"/>
                <w:sz w:val="24"/>
                <w:szCs w:val="24"/>
              </w:rPr>
              <w:t>gan elektronisko ierīču un iekārtu lietotāju, gan apkalpojošo dienestu administratīvo slogu</w:t>
            </w:r>
            <w:r w:rsidRPr="00FA506A">
              <w:rPr>
                <w:rFonts w:ascii="Times New Roman" w:eastAsia="Times New Roman" w:hAnsi="Times New Roman" w:cs="Times New Roman"/>
                <w:sz w:val="24"/>
                <w:szCs w:val="24"/>
              </w:rPr>
              <w:t>.</w:t>
            </w:r>
          </w:p>
          <w:p w14:paraId="55A6A9DF" w14:textId="250F8C3A" w:rsidR="00AF1CCE" w:rsidRPr="00FA506A" w:rsidRDefault="00AF1CCE"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Turpinot apzināt iespējas</w:t>
            </w:r>
            <w:r w:rsidR="00D61540" w:rsidRPr="00FA506A">
              <w:rPr>
                <w:rFonts w:ascii="Times New Roman" w:eastAsia="Times New Roman" w:hAnsi="Times New Roman" w:cs="Times New Roman"/>
                <w:sz w:val="24"/>
                <w:szCs w:val="24"/>
              </w:rPr>
              <w:t xml:space="preserve"> administratīvā </w:t>
            </w:r>
            <w:r w:rsidRPr="00FA506A">
              <w:rPr>
                <w:rFonts w:ascii="Times New Roman" w:eastAsia="Times New Roman" w:hAnsi="Times New Roman" w:cs="Times New Roman"/>
                <w:sz w:val="24"/>
                <w:szCs w:val="24"/>
              </w:rPr>
              <w:t xml:space="preserve">sloga samazināšanai, VID konstatēja, ka ir iespējams </w:t>
            </w:r>
            <w:r w:rsidR="00F117A5" w:rsidRPr="00FA506A">
              <w:rPr>
                <w:rFonts w:ascii="Times New Roman" w:eastAsia="Times New Roman" w:hAnsi="Times New Roman" w:cs="Times New Roman"/>
                <w:sz w:val="24"/>
                <w:szCs w:val="24"/>
              </w:rPr>
              <w:t>mazināt</w:t>
            </w:r>
            <w:r w:rsidRPr="00FA506A">
              <w:rPr>
                <w:rFonts w:ascii="Times New Roman" w:eastAsia="Times New Roman" w:hAnsi="Times New Roman" w:cs="Times New Roman"/>
                <w:sz w:val="24"/>
                <w:szCs w:val="24"/>
              </w:rPr>
              <w:t xml:space="preserve"> apkalpojošo dienestu un lietotāju pienākumu </w:t>
            </w:r>
            <w:r w:rsidR="00F117A5" w:rsidRPr="00FA506A">
              <w:rPr>
                <w:rFonts w:ascii="Times New Roman" w:eastAsia="Times New Roman" w:hAnsi="Times New Roman" w:cs="Times New Roman"/>
                <w:sz w:val="24"/>
                <w:szCs w:val="24"/>
              </w:rPr>
              <w:t>apjomu</w:t>
            </w:r>
            <w:r w:rsidRPr="00FA506A">
              <w:rPr>
                <w:rFonts w:ascii="Times New Roman" w:eastAsia="Times New Roman" w:hAnsi="Times New Roman" w:cs="Times New Roman"/>
                <w:sz w:val="24"/>
                <w:szCs w:val="24"/>
              </w:rPr>
              <w:t xml:space="preserve"> attiecībā uz informāciju, kas jānorāda par veiktajām apkalpošanas darbībām tehniskajā pasē un VID elektroniskās deklarēšanas sistēmā.</w:t>
            </w:r>
          </w:p>
          <w:p w14:paraId="75CFC1C0" w14:textId="2A15E114" w:rsidR="001A1A4B" w:rsidRPr="00FA506A" w:rsidRDefault="00CD4329"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E</w:t>
            </w:r>
            <w:r w:rsidR="00AF1CCE" w:rsidRPr="00FA506A">
              <w:rPr>
                <w:rFonts w:ascii="Times New Roman" w:eastAsia="Times New Roman" w:hAnsi="Times New Roman" w:cs="Times New Roman"/>
                <w:sz w:val="24"/>
                <w:szCs w:val="24"/>
              </w:rPr>
              <w:t>lektroniskās ierīces vai iekārtas tehniskajā pasē (papīra vai elektroniskā formā)</w:t>
            </w:r>
            <w:r w:rsidRPr="00FA506A">
              <w:rPr>
                <w:rFonts w:ascii="Times New Roman" w:eastAsia="Times New Roman" w:hAnsi="Times New Roman" w:cs="Times New Roman"/>
                <w:sz w:val="24"/>
                <w:szCs w:val="24"/>
              </w:rPr>
              <w:t xml:space="preserve"> </w:t>
            </w:r>
            <w:r w:rsidR="00D61540" w:rsidRPr="00FA506A">
              <w:rPr>
                <w:rFonts w:ascii="Times New Roman" w:eastAsia="Times New Roman" w:hAnsi="Times New Roman" w:cs="Times New Roman"/>
                <w:sz w:val="24"/>
                <w:szCs w:val="24"/>
              </w:rPr>
              <w:t xml:space="preserve">šobrīd </w:t>
            </w:r>
            <w:r w:rsidR="00F117A5" w:rsidRPr="00FA506A">
              <w:rPr>
                <w:rFonts w:ascii="Times New Roman" w:eastAsia="Times New Roman" w:hAnsi="Times New Roman" w:cs="Times New Roman"/>
                <w:sz w:val="24"/>
                <w:szCs w:val="24"/>
              </w:rPr>
              <w:t>norāda</w:t>
            </w:r>
            <w:r w:rsidR="003C166E" w:rsidRPr="00FA506A">
              <w:rPr>
                <w:rFonts w:ascii="Times New Roman" w:eastAsia="Times New Roman" w:hAnsi="Times New Roman" w:cs="Times New Roman"/>
                <w:sz w:val="24"/>
                <w:szCs w:val="24"/>
              </w:rPr>
              <w:t xml:space="preserve"> </w:t>
            </w:r>
            <w:r w:rsidR="00F117A5" w:rsidRPr="00FA506A">
              <w:rPr>
                <w:rFonts w:ascii="Times New Roman" w:eastAsia="Times New Roman" w:hAnsi="Times New Roman" w:cs="Times New Roman"/>
                <w:sz w:val="24"/>
                <w:szCs w:val="24"/>
              </w:rPr>
              <w:t>šādu</w:t>
            </w:r>
            <w:r w:rsidR="003C166E" w:rsidRPr="00FA506A">
              <w:rPr>
                <w:rFonts w:ascii="Times New Roman" w:eastAsia="Times New Roman" w:hAnsi="Times New Roman" w:cs="Times New Roman"/>
                <w:sz w:val="24"/>
                <w:szCs w:val="24"/>
              </w:rPr>
              <w:t xml:space="preserve"> informācij</w:t>
            </w:r>
            <w:r w:rsidR="00F117A5" w:rsidRPr="00FA506A">
              <w:rPr>
                <w:rFonts w:ascii="Times New Roman" w:eastAsia="Times New Roman" w:hAnsi="Times New Roman" w:cs="Times New Roman"/>
                <w:sz w:val="24"/>
                <w:szCs w:val="24"/>
              </w:rPr>
              <w:t>u –</w:t>
            </w:r>
            <w:r w:rsidR="003C166E" w:rsidRPr="00FA506A">
              <w:rPr>
                <w:rFonts w:ascii="Times New Roman" w:eastAsia="Times New Roman" w:hAnsi="Times New Roman" w:cs="Times New Roman"/>
                <w:sz w:val="24"/>
                <w:szCs w:val="24"/>
              </w:rPr>
              <w:t xml:space="preserve"> elektroniskās ierīces vai iekārtas uzstādīšanas vieta, veiktās apkalpošanas</w:t>
            </w:r>
            <w:r w:rsidR="007F1A5A" w:rsidRPr="00FA506A">
              <w:rPr>
                <w:rFonts w:ascii="Times New Roman" w:eastAsia="Times New Roman" w:hAnsi="Times New Roman" w:cs="Times New Roman"/>
                <w:sz w:val="24"/>
                <w:szCs w:val="24"/>
              </w:rPr>
              <w:t xml:space="preserve"> (remonta)</w:t>
            </w:r>
            <w:r w:rsidR="003C166E" w:rsidRPr="00FA506A">
              <w:rPr>
                <w:rFonts w:ascii="Times New Roman" w:eastAsia="Times New Roman" w:hAnsi="Times New Roman" w:cs="Times New Roman"/>
                <w:sz w:val="24"/>
                <w:szCs w:val="24"/>
              </w:rPr>
              <w:t xml:space="preserve"> darbības, apkalpošanas darbību laikā uzliktās un noņemtās plombas</w:t>
            </w:r>
            <w:r w:rsidR="001A1A4B" w:rsidRPr="00FA506A">
              <w:rPr>
                <w:rFonts w:ascii="Times New Roman" w:eastAsia="Times New Roman" w:hAnsi="Times New Roman" w:cs="Times New Roman"/>
                <w:sz w:val="24"/>
                <w:szCs w:val="24"/>
              </w:rPr>
              <w:t>, datums, kad elektroniskā ierīce vai iekārta</w:t>
            </w:r>
            <w:r w:rsidR="00E1401F" w:rsidRPr="00FA506A">
              <w:rPr>
                <w:rFonts w:ascii="Times New Roman" w:eastAsia="Times New Roman" w:hAnsi="Times New Roman" w:cs="Times New Roman"/>
                <w:sz w:val="24"/>
                <w:szCs w:val="24"/>
              </w:rPr>
              <w:t xml:space="preserve"> uzstādīta</w:t>
            </w:r>
            <w:r w:rsidR="001A1A4B" w:rsidRPr="00FA506A">
              <w:rPr>
                <w:rFonts w:ascii="Times New Roman" w:eastAsia="Times New Roman" w:hAnsi="Times New Roman" w:cs="Times New Roman"/>
                <w:sz w:val="24"/>
                <w:szCs w:val="24"/>
              </w:rPr>
              <w:t>,</w:t>
            </w:r>
            <w:r w:rsidR="00E1401F" w:rsidRPr="00FA506A">
              <w:rPr>
                <w:rFonts w:ascii="Times New Roman" w:eastAsia="Times New Roman" w:hAnsi="Times New Roman" w:cs="Times New Roman"/>
                <w:sz w:val="24"/>
                <w:szCs w:val="24"/>
              </w:rPr>
              <w:t xml:space="preserve"> veikta pārvietošana, lietošana pārtraukta uz laiku,</w:t>
            </w:r>
            <w:r w:rsidR="001A1A4B" w:rsidRPr="00FA506A">
              <w:rPr>
                <w:rFonts w:ascii="Times New Roman" w:eastAsia="Times New Roman" w:hAnsi="Times New Roman" w:cs="Times New Roman"/>
                <w:sz w:val="24"/>
                <w:szCs w:val="24"/>
              </w:rPr>
              <w:t xml:space="preserve"> atsākta tās lietošana vai tā izslēgta no VID vienotās datubāzes (reģistra).</w:t>
            </w:r>
          </w:p>
          <w:p w14:paraId="3E48D89D" w14:textId="32CDC8E0" w:rsidR="00C61B52" w:rsidRPr="00FA506A" w:rsidRDefault="001A1A4B" w:rsidP="00CF619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Tā kā </w:t>
            </w:r>
            <w:r w:rsidR="00CF6191" w:rsidRPr="00FA506A">
              <w:rPr>
                <w:rFonts w:ascii="Times New Roman" w:eastAsia="Times New Roman" w:hAnsi="Times New Roman" w:cs="Times New Roman"/>
                <w:sz w:val="24"/>
                <w:szCs w:val="24"/>
              </w:rPr>
              <w:t xml:space="preserve">lietotājs informāciju </w:t>
            </w:r>
            <w:r w:rsidRPr="00FA506A">
              <w:rPr>
                <w:rFonts w:ascii="Times New Roman" w:eastAsia="Times New Roman" w:hAnsi="Times New Roman" w:cs="Times New Roman"/>
                <w:sz w:val="24"/>
                <w:szCs w:val="24"/>
              </w:rPr>
              <w:t>par veiktajām darbībā</w:t>
            </w:r>
            <w:r w:rsidR="00A6424B" w:rsidRPr="00FA506A">
              <w:rPr>
                <w:rFonts w:ascii="Times New Roman" w:eastAsia="Times New Roman" w:hAnsi="Times New Roman" w:cs="Times New Roman"/>
                <w:sz w:val="24"/>
                <w:szCs w:val="24"/>
              </w:rPr>
              <w:t>m</w:t>
            </w:r>
            <w:r w:rsidRPr="00FA506A">
              <w:rPr>
                <w:rFonts w:ascii="Times New Roman" w:eastAsia="Times New Roman" w:hAnsi="Times New Roman" w:cs="Times New Roman"/>
                <w:sz w:val="24"/>
                <w:szCs w:val="24"/>
              </w:rPr>
              <w:t xml:space="preserve"> ar elektronisko ierīci vai iekārtu </w:t>
            </w:r>
            <w:r w:rsidR="00CD4329" w:rsidRPr="00FA506A">
              <w:rPr>
                <w:rFonts w:ascii="Times New Roman" w:eastAsia="Times New Roman" w:hAnsi="Times New Roman" w:cs="Times New Roman"/>
                <w:sz w:val="24"/>
                <w:szCs w:val="24"/>
              </w:rPr>
              <w:t xml:space="preserve">un apkalpošanas darbībām </w:t>
            </w:r>
            <w:r w:rsidRPr="00FA506A">
              <w:rPr>
                <w:rFonts w:ascii="Times New Roman" w:eastAsia="Times New Roman" w:hAnsi="Times New Roman" w:cs="Times New Roman"/>
                <w:sz w:val="24"/>
                <w:szCs w:val="24"/>
              </w:rPr>
              <w:t>iesnieg</w:t>
            </w:r>
            <w:r w:rsidR="00CF6191"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xml:space="preserve"> </w:t>
            </w:r>
            <w:r w:rsidR="00CD4329" w:rsidRPr="00FA506A">
              <w:rPr>
                <w:rFonts w:ascii="Times New Roman" w:eastAsia="Times New Roman" w:hAnsi="Times New Roman" w:cs="Times New Roman"/>
                <w:sz w:val="24"/>
                <w:szCs w:val="24"/>
              </w:rPr>
              <w:t xml:space="preserve">arī </w:t>
            </w:r>
            <w:r w:rsidRPr="00FA506A">
              <w:rPr>
                <w:rFonts w:ascii="Times New Roman" w:eastAsia="Times New Roman" w:hAnsi="Times New Roman" w:cs="Times New Roman"/>
                <w:sz w:val="24"/>
                <w:szCs w:val="24"/>
              </w:rPr>
              <w:t xml:space="preserve">VID elektroniskās deklarēšanas sistēmā, lai novērstu informācijas </w:t>
            </w:r>
            <w:r w:rsidR="00E1401F" w:rsidRPr="00FA506A">
              <w:rPr>
                <w:rFonts w:ascii="Times New Roman" w:eastAsia="Times New Roman" w:hAnsi="Times New Roman" w:cs="Times New Roman"/>
                <w:sz w:val="24"/>
                <w:szCs w:val="24"/>
              </w:rPr>
              <w:t>sniegšanas</w:t>
            </w:r>
            <w:r w:rsidRPr="00FA506A">
              <w:rPr>
                <w:rFonts w:ascii="Times New Roman" w:eastAsia="Times New Roman" w:hAnsi="Times New Roman" w:cs="Times New Roman"/>
                <w:sz w:val="24"/>
                <w:szCs w:val="24"/>
              </w:rPr>
              <w:t xml:space="preserve"> pienākuma dublēšanu, VID izvērtēja iespēju</w:t>
            </w:r>
            <w:r w:rsidR="00A6424B" w:rsidRPr="00FA506A">
              <w:rPr>
                <w:rFonts w:ascii="Times New Roman" w:eastAsia="Times New Roman" w:hAnsi="Times New Roman" w:cs="Times New Roman"/>
                <w:sz w:val="24"/>
                <w:szCs w:val="24"/>
              </w:rPr>
              <w:t xml:space="preserve"> tehnisko pasi sagatavot VID elektroniskās deklarēšanas sistēmā</w:t>
            </w:r>
            <w:r w:rsidRPr="00FA506A">
              <w:rPr>
                <w:rFonts w:ascii="Times New Roman" w:eastAsia="Times New Roman" w:hAnsi="Times New Roman" w:cs="Times New Roman"/>
                <w:sz w:val="24"/>
                <w:szCs w:val="24"/>
              </w:rPr>
              <w:t xml:space="preserve">, izmantojot VID elektroniskās deklarēšanas sistēmā </w:t>
            </w:r>
            <w:r w:rsidR="007F1A5A" w:rsidRPr="00FA506A">
              <w:rPr>
                <w:rFonts w:ascii="Times New Roman" w:eastAsia="Times New Roman" w:hAnsi="Times New Roman" w:cs="Times New Roman"/>
                <w:sz w:val="24"/>
                <w:szCs w:val="24"/>
              </w:rPr>
              <w:t>uzkrāto</w:t>
            </w:r>
            <w:r w:rsidRPr="00FA506A">
              <w:rPr>
                <w:rFonts w:ascii="Times New Roman" w:eastAsia="Times New Roman" w:hAnsi="Times New Roman" w:cs="Times New Roman"/>
                <w:sz w:val="24"/>
                <w:szCs w:val="24"/>
              </w:rPr>
              <w:t xml:space="preserve"> informāciju.</w:t>
            </w:r>
            <w:r w:rsidR="00A6424B" w:rsidRPr="00FA506A">
              <w:rPr>
                <w:rFonts w:ascii="Times New Roman" w:eastAsia="Times New Roman" w:hAnsi="Times New Roman" w:cs="Times New Roman"/>
                <w:sz w:val="24"/>
                <w:szCs w:val="24"/>
              </w:rPr>
              <w:t xml:space="preserve"> Tādējādi vairs nebūtu nepieciešama atsevišķas tehniskās pases sagatavošana papīra vai elektroniskā formā.</w:t>
            </w:r>
            <w:r w:rsidR="00CD4329" w:rsidRPr="00FA506A">
              <w:rPr>
                <w:rFonts w:ascii="Times New Roman" w:eastAsia="Times New Roman" w:hAnsi="Times New Roman" w:cs="Times New Roman"/>
                <w:sz w:val="24"/>
                <w:szCs w:val="24"/>
              </w:rPr>
              <w:t xml:space="preserve"> VID elektroniskās deklarēšanas sistēmā sagatavoto tehnisko pasi</w:t>
            </w:r>
            <w:r w:rsidR="00787317" w:rsidRPr="00FA506A">
              <w:rPr>
                <w:rFonts w:ascii="Times New Roman" w:eastAsia="Times New Roman" w:hAnsi="Times New Roman" w:cs="Times New Roman"/>
                <w:sz w:val="24"/>
                <w:szCs w:val="24"/>
              </w:rPr>
              <w:t xml:space="preserve"> bū</w:t>
            </w:r>
            <w:r w:rsidR="00CD4329" w:rsidRPr="00FA506A">
              <w:rPr>
                <w:rFonts w:ascii="Times New Roman" w:eastAsia="Times New Roman" w:hAnsi="Times New Roman" w:cs="Times New Roman"/>
                <w:sz w:val="24"/>
                <w:szCs w:val="24"/>
              </w:rPr>
              <w:t>tu</w:t>
            </w:r>
            <w:r w:rsidR="00787317" w:rsidRPr="00FA506A">
              <w:rPr>
                <w:rFonts w:ascii="Times New Roman" w:eastAsia="Times New Roman" w:hAnsi="Times New Roman" w:cs="Times New Roman"/>
                <w:sz w:val="24"/>
                <w:szCs w:val="24"/>
              </w:rPr>
              <w:t xml:space="preserve"> iespējams</w:t>
            </w:r>
            <w:r w:rsidRPr="00FA506A">
              <w:rPr>
                <w:rFonts w:ascii="Times New Roman" w:eastAsia="Times New Roman" w:hAnsi="Times New Roman" w:cs="Times New Roman"/>
                <w:sz w:val="24"/>
                <w:szCs w:val="24"/>
              </w:rPr>
              <w:t xml:space="preserve"> izdrukāt</w:t>
            </w:r>
            <w:r w:rsidR="00787317" w:rsidRPr="00FA506A">
              <w:rPr>
                <w:rFonts w:ascii="Times New Roman" w:eastAsia="Times New Roman" w:hAnsi="Times New Roman" w:cs="Times New Roman"/>
                <w:sz w:val="24"/>
                <w:szCs w:val="24"/>
              </w:rPr>
              <w:t xml:space="preserve"> papīra formā vai </w:t>
            </w:r>
            <w:r w:rsidR="00E22AE8" w:rsidRPr="00FA506A">
              <w:rPr>
                <w:rFonts w:ascii="Times New Roman" w:eastAsia="Times New Roman" w:hAnsi="Times New Roman" w:cs="Times New Roman"/>
                <w:sz w:val="24"/>
                <w:szCs w:val="24"/>
              </w:rPr>
              <w:t xml:space="preserve">nosūtīt </w:t>
            </w:r>
            <w:r w:rsidR="00787317" w:rsidRPr="00FA506A">
              <w:rPr>
                <w:rFonts w:ascii="Times New Roman" w:eastAsia="Times New Roman" w:hAnsi="Times New Roman" w:cs="Times New Roman"/>
                <w:sz w:val="24"/>
                <w:szCs w:val="24"/>
              </w:rPr>
              <w:t>elektroniskas datnes form</w:t>
            </w:r>
            <w:r w:rsidR="00EB4F99"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w:t>
            </w:r>
            <w:r w:rsidR="00AA28FD" w:rsidRPr="00FA506A">
              <w:rPr>
                <w:rFonts w:ascii="Times New Roman" w:eastAsia="Times New Roman" w:hAnsi="Times New Roman" w:cs="Times New Roman"/>
                <w:sz w:val="24"/>
                <w:szCs w:val="24"/>
              </w:rPr>
              <w:t xml:space="preserve"> </w:t>
            </w:r>
            <w:r w:rsidR="003C166E" w:rsidRPr="00FA506A">
              <w:rPr>
                <w:rFonts w:ascii="Times New Roman" w:eastAsia="Times New Roman" w:hAnsi="Times New Roman" w:cs="Times New Roman"/>
                <w:sz w:val="24"/>
                <w:szCs w:val="24"/>
              </w:rPr>
              <w:t xml:space="preserve"> </w:t>
            </w:r>
          </w:p>
          <w:p w14:paraId="0BAACE3D" w14:textId="41BF36F3" w:rsidR="008D373E" w:rsidRPr="00FA506A" w:rsidRDefault="000C1B24" w:rsidP="00AF1CCE">
            <w:pPr>
              <w:spacing w:after="0" w:line="240" w:lineRule="auto"/>
              <w:ind w:firstLine="47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noteikumu projektam </w:t>
            </w:r>
            <w:r w:rsidR="009F1822">
              <w:rPr>
                <w:rFonts w:ascii="Times New Roman" w:eastAsia="Calibri" w:hAnsi="Times New Roman" w:cs="Times New Roman"/>
                <w:sz w:val="24"/>
                <w:szCs w:val="24"/>
              </w:rPr>
              <w:t>tehniskā pase VID elektroniskās deklarē</w:t>
            </w:r>
            <w:r w:rsidR="00EC3BD5">
              <w:rPr>
                <w:rFonts w:ascii="Times New Roman" w:eastAsia="Calibri" w:hAnsi="Times New Roman" w:cs="Times New Roman"/>
                <w:sz w:val="24"/>
                <w:szCs w:val="24"/>
              </w:rPr>
              <w:t>š</w:t>
            </w:r>
            <w:r w:rsidR="009F1822">
              <w:rPr>
                <w:rFonts w:ascii="Times New Roman" w:eastAsia="Calibri" w:hAnsi="Times New Roman" w:cs="Times New Roman"/>
                <w:sz w:val="24"/>
                <w:szCs w:val="24"/>
              </w:rPr>
              <w:t>anas sistēmā</w:t>
            </w:r>
            <w:r w:rsidR="00EC3BD5">
              <w:rPr>
                <w:rFonts w:ascii="Times New Roman" w:eastAsia="Calibri" w:hAnsi="Times New Roman" w:cs="Times New Roman"/>
                <w:sz w:val="24"/>
                <w:szCs w:val="24"/>
              </w:rPr>
              <w:t xml:space="preserve"> tiks sagatavota, sākot ar</w:t>
            </w:r>
            <w:r w:rsidR="00C61B52" w:rsidRPr="00FA506A">
              <w:rPr>
                <w:rFonts w:ascii="Times New Roman" w:eastAsia="Calibri" w:hAnsi="Times New Roman" w:cs="Times New Roman"/>
                <w:sz w:val="24"/>
                <w:szCs w:val="24"/>
              </w:rPr>
              <w:t xml:space="preserve"> 2020.</w:t>
            </w:r>
            <w:r w:rsidR="00C61B52" w:rsidRPr="00BF56B6">
              <w:rPr>
                <w:rFonts w:ascii="Times New Roman" w:eastAsia="Calibri" w:hAnsi="Times New Roman" w:cs="Times New Roman"/>
                <w:sz w:val="24"/>
                <w:szCs w:val="24"/>
              </w:rPr>
              <w:t xml:space="preserve">gada </w:t>
            </w:r>
            <w:r w:rsidR="00C67266" w:rsidRPr="00BF56B6">
              <w:rPr>
                <w:rFonts w:ascii="Times New Roman" w:eastAsia="Calibri" w:hAnsi="Times New Roman" w:cs="Times New Roman"/>
                <w:sz w:val="24"/>
                <w:szCs w:val="24"/>
              </w:rPr>
              <w:t>1.</w:t>
            </w:r>
            <w:r w:rsidR="00C6529E" w:rsidRPr="00BF56B6">
              <w:rPr>
                <w:rFonts w:ascii="Times New Roman" w:eastAsia="Calibri" w:hAnsi="Times New Roman" w:cs="Times New Roman"/>
                <w:sz w:val="24"/>
                <w:szCs w:val="24"/>
              </w:rPr>
              <w:t>decembri</w:t>
            </w:r>
            <w:r w:rsidR="00C6529E">
              <w:rPr>
                <w:rFonts w:ascii="Times New Roman" w:eastAsia="Calibri" w:hAnsi="Times New Roman" w:cs="Times New Roman"/>
                <w:sz w:val="24"/>
                <w:szCs w:val="24"/>
              </w:rPr>
              <w:t xml:space="preserve"> </w:t>
            </w:r>
            <w:r w:rsidR="00A67A02" w:rsidRPr="00A67A02">
              <w:rPr>
                <w:rFonts w:ascii="Times New Roman" w:eastAsia="Calibri" w:hAnsi="Times New Roman" w:cs="Times New Roman"/>
                <w:i/>
                <w:sz w:val="24"/>
                <w:szCs w:val="24"/>
              </w:rPr>
              <w:t>(noteikumu projekta 3</w:t>
            </w:r>
            <w:r w:rsidR="007D5721">
              <w:rPr>
                <w:rFonts w:ascii="Times New Roman" w:eastAsia="Calibri" w:hAnsi="Times New Roman" w:cs="Times New Roman"/>
                <w:i/>
                <w:sz w:val="24"/>
                <w:szCs w:val="24"/>
              </w:rPr>
              <w:t>5</w:t>
            </w:r>
            <w:r w:rsidR="00A67A02" w:rsidRPr="00A67A02">
              <w:rPr>
                <w:rFonts w:ascii="Times New Roman" w:eastAsia="Calibri" w:hAnsi="Times New Roman" w:cs="Times New Roman"/>
                <w:i/>
                <w:sz w:val="24"/>
                <w:szCs w:val="24"/>
              </w:rPr>
              <w:t>.punkts)</w:t>
            </w:r>
            <w:r w:rsidR="008D373E" w:rsidRPr="00FA506A">
              <w:rPr>
                <w:rFonts w:ascii="Times New Roman" w:eastAsia="Calibri" w:hAnsi="Times New Roman" w:cs="Times New Roman"/>
                <w:sz w:val="24"/>
                <w:szCs w:val="24"/>
              </w:rPr>
              <w:t>.</w:t>
            </w:r>
          </w:p>
          <w:p w14:paraId="2EAD802A" w14:textId="7AEDC095" w:rsidR="005420F3" w:rsidRPr="00FA506A" w:rsidRDefault="005420F3" w:rsidP="00AF1CCE">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Paredzams, ka pārejā uz tehnisko pasi VID elektroniskās deklarēšanas sistēmā no tehniskās pases papīra vai elektroniskā formā nebūs nepieciešams pārejas posms. Pāreju varētu nodrošināt vienas darbadienas laikā, no šīs dienas ierakstus turpinot veikt tikai VID elektroniskās deklarēšanas sistēmā.</w:t>
            </w:r>
            <w:r w:rsidR="006B2325" w:rsidRPr="00FA506A">
              <w:rPr>
                <w:rFonts w:ascii="Times New Roman" w:eastAsia="Calibri" w:hAnsi="Times New Roman" w:cs="Times New Roman"/>
                <w:sz w:val="24"/>
                <w:szCs w:val="24"/>
              </w:rPr>
              <w:t xml:space="preserve"> Plānots, ka tehnisk</w:t>
            </w:r>
            <w:r w:rsidR="007F2850" w:rsidRPr="00FA506A">
              <w:rPr>
                <w:rFonts w:ascii="Times New Roman" w:eastAsia="Calibri" w:hAnsi="Times New Roman" w:cs="Times New Roman"/>
                <w:sz w:val="24"/>
                <w:szCs w:val="24"/>
              </w:rPr>
              <w:t>o</w:t>
            </w:r>
            <w:r w:rsidR="006B2325" w:rsidRPr="00FA506A">
              <w:rPr>
                <w:rFonts w:ascii="Times New Roman" w:eastAsia="Calibri" w:hAnsi="Times New Roman" w:cs="Times New Roman"/>
                <w:sz w:val="24"/>
                <w:szCs w:val="24"/>
              </w:rPr>
              <w:t xml:space="preserve"> pasi VID elektroniskās deklarēšanas sistēmā varēs izveidot ne tikai jaunām elektroniskajām ierīcēm un iekārtām, bet arī jau reģistrē</w:t>
            </w:r>
            <w:r w:rsidR="007F2850" w:rsidRPr="00FA506A">
              <w:rPr>
                <w:rFonts w:ascii="Times New Roman" w:eastAsia="Calibri" w:hAnsi="Times New Roman" w:cs="Times New Roman"/>
                <w:sz w:val="24"/>
                <w:szCs w:val="24"/>
              </w:rPr>
              <w:t>t</w:t>
            </w:r>
            <w:r w:rsidR="006B2325" w:rsidRPr="00FA506A">
              <w:rPr>
                <w:rFonts w:ascii="Times New Roman" w:eastAsia="Calibri" w:hAnsi="Times New Roman" w:cs="Times New Roman"/>
                <w:sz w:val="24"/>
                <w:szCs w:val="24"/>
              </w:rPr>
              <w:t xml:space="preserve">ām un lietošanā esošām </w:t>
            </w:r>
            <w:r w:rsidR="006B2325" w:rsidRPr="00FA506A">
              <w:rPr>
                <w:rFonts w:ascii="Times New Roman" w:eastAsia="Calibri" w:hAnsi="Times New Roman" w:cs="Times New Roman"/>
                <w:sz w:val="24"/>
                <w:szCs w:val="24"/>
              </w:rPr>
              <w:lastRenderedPageBreak/>
              <w:t xml:space="preserve">elektroniskajām ierīcēm un iekārtām, jo </w:t>
            </w:r>
            <w:r w:rsidR="007F2850" w:rsidRPr="00FA506A">
              <w:rPr>
                <w:rFonts w:ascii="Times New Roman" w:eastAsia="Calibri" w:hAnsi="Times New Roman" w:cs="Times New Roman"/>
                <w:sz w:val="24"/>
                <w:szCs w:val="24"/>
              </w:rPr>
              <w:t>ieraksti tehniskajā pasē VID elektroniskās deklarēšanas sistēmā tiks veidoti, atlasot</w:t>
            </w:r>
            <w:r w:rsidR="006B2325" w:rsidRPr="00FA506A">
              <w:rPr>
                <w:rFonts w:ascii="Times New Roman" w:eastAsia="Calibri" w:hAnsi="Times New Roman" w:cs="Times New Roman"/>
                <w:sz w:val="24"/>
                <w:szCs w:val="24"/>
              </w:rPr>
              <w:t xml:space="preserve"> apkalpojošā dienesta un lietotāja </w:t>
            </w:r>
            <w:r w:rsidR="007F2850" w:rsidRPr="00FA506A">
              <w:rPr>
                <w:rFonts w:ascii="Times New Roman" w:eastAsia="Calibri" w:hAnsi="Times New Roman" w:cs="Times New Roman"/>
                <w:sz w:val="24"/>
                <w:szCs w:val="24"/>
              </w:rPr>
              <w:t xml:space="preserve">VID elektroniskās deklarēšanas sistēmā jau </w:t>
            </w:r>
            <w:r w:rsidR="006B2325" w:rsidRPr="00FA506A">
              <w:rPr>
                <w:rFonts w:ascii="Times New Roman" w:eastAsia="Calibri" w:hAnsi="Times New Roman" w:cs="Times New Roman"/>
                <w:sz w:val="24"/>
                <w:szCs w:val="24"/>
              </w:rPr>
              <w:t>iesniegt</w:t>
            </w:r>
            <w:r w:rsidR="007F2850" w:rsidRPr="00FA506A">
              <w:rPr>
                <w:rFonts w:ascii="Times New Roman" w:eastAsia="Calibri" w:hAnsi="Times New Roman" w:cs="Times New Roman"/>
                <w:sz w:val="24"/>
                <w:szCs w:val="24"/>
              </w:rPr>
              <w:t>u informāciju. Netiek arī plānotas būtiskas izmaiņas informācijas iesniegšanas kārtībā</w:t>
            </w:r>
            <w:r w:rsidR="0085135F" w:rsidRPr="00FA506A">
              <w:rPr>
                <w:rFonts w:ascii="Times New Roman" w:eastAsia="Calibri" w:hAnsi="Times New Roman" w:cs="Times New Roman"/>
                <w:sz w:val="24"/>
                <w:szCs w:val="24"/>
              </w:rPr>
              <w:t xml:space="preserve"> VID elektroniskās deklarēšanas sistēmā</w:t>
            </w:r>
            <w:r w:rsidR="007F2850" w:rsidRPr="00FA506A">
              <w:rPr>
                <w:rFonts w:ascii="Times New Roman" w:eastAsia="Calibri" w:hAnsi="Times New Roman" w:cs="Times New Roman"/>
                <w:sz w:val="24"/>
                <w:szCs w:val="24"/>
              </w:rPr>
              <w:t>, kāda tā apkalpojošiem dienestiem un lietotājiem ir noteikta šobrīd.</w:t>
            </w:r>
          </w:p>
          <w:p w14:paraId="42DA072D" w14:textId="71A7ED4A" w:rsidR="00C7524D" w:rsidRPr="00502AE9" w:rsidRDefault="00C57F69" w:rsidP="00FA02F2">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Pasažieru pārvadāšanas transportlīdzekļos (izņemot vieglos taksometrus) un biļešu tirdzniecības vietās Ministru kabineta noteikumu Nr.95 prasībām atbilstoš</w:t>
            </w:r>
            <w:r w:rsidR="0022775A">
              <w:rPr>
                <w:rFonts w:ascii="Times New Roman" w:eastAsia="Calibri" w:hAnsi="Times New Roman" w:cs="Times New Roman"/>
                <w:sz w:val="24"/>
                <w:szCs w:val="24"/>
              </w:rPr>
              <w:t>u</w:t>
            </w:r>
            <w:r w:rsidRPr="00FA506A">
              <w:rPr>
                <w:rFonts w:ascii="Times New Roman" w:eastAsia="Calibri" w:hAnsi="Times New Roman" w:cs="Times New Roman"/>
                <w:sz w:val="24"/>
                <w:szCs w:val="24"/>
              </w:rPr>
              <w:t xml:space="preserve"> elektronisk</w:t>
            </w:r>
            <w:r w:rsidR="0022775A">
              <w:rPr>
                <w:rFonts w:ascii="Times New Roman" w:eastAsia="Calibri" w:hAnsi="Times New Roman" w:cs="Times New Roman"/>
                <w:sz w:val="24"/>
                <w:szCs w:val="24"/>
              </w:rPr>
              <w:t>o</w:t>
            </w:r>
            <w:r w:rsidRPr="00FA506A">
              <w:rPr>
                <w:rFonts w:ascii="Times New Roman" w:eastAsia="Calibri" w:hAnsi="Times New Roman" w:cs="Times New Roman"/>
                <w:sz w:val="24"/>
                <w:szCs w:val="24"/>
              </w:rPr>
              <w:t xml:space="preserve"> ierī</w:t>
            </w:r>
            <w:r w:rsidR="0022775A">
              <w:rPr>
                <w:rFonts w:ascii="Times New Roman" w:eastAsia="Calibri" w:hAnsi="Times New Roman" w:cs="Times New Roman"/>
                <w:sz w:val="24"/>
                <w:szCs w:val="24"/>
              </w:rPr>
              <w:t>ču</w:t>
            </w:r>
            <w:r w:rsidRPr="00FA506A">
              <w:rPr>
                <w:rFonts w:ascii="Times New Roman" w:eastAsia="Calibri" w:hAnsi="Times New Roman" w:cs="Times New Roman"/>
                <w:sz w:val="24"/>
                <w:szCs w:val="24"/>
              </w:rPr>
              <w:t xml:space="preserve"> un iekārt</w:t>
            </w:r>
            <w:r w:rsidR="0022775A">
              <w:rPr>
                <w:rFonts w:ascii="Times New Roman" w:eastAsia="Calibri" w:hAnsi="Times New Roman" w:cs="Times New Roman"/>
                <w:sz w:val="24"/>
                <w:szCs w:val="24"/>
              </w:rPr>
              <w:t>u lietošanas uzsākšanas termiņš ir noteikts Ministru kabineta noteikumos Nr.95. Ņemot vērā Satiksmes ministrijas</w:t>
            </w:r>
            <w:r w:rsidR="000B12E0">
              <w:rPr>
                <w:rFonts w:ascii="Times New Roman" w:eastAsia="Calibri" w:hAnsi="Times New Roman" w:cs="Times New Roman"/>
                <w:sz w:val="24"/>
                <w:szCs w:val="24"/>
              </w:rPr>
              <w:t xml:space="preserve"> priekšlikumu</w:t>
            </w:r>
            <w:r w:rsidR="0022775A">
              <w:rPr>
                <w:rFonts w:ascii="Times New Roman" w:eastAsia="Calibri" w:hAnsi="Times New Roman" w:cs="Times New Roman"/>
                <w:sz w:val="24"/>
                <w:szCs w:val="24"/>
              </w:rPr>
              <w:t xml:space="preserve">, ir sagatavoti grozījumi Ministru kabineta noteikumos </w:t>
            </w:r>
            <w:r w:rsidR="000B12E0">
              <w:rPr>
                <w:rFonts w:ascii="Times New Roman" w:eastAsia="Calibri" w:hAnsi="Times New Roman" w:cs="Times New Roman"/>
                <w:sz w:val="24"/>
                <w:szCs w:val="24"/>
              </w:rPr>
              <w:t>N</w:t>
            </w:r>
            <w:r w:rsidR="0022775A">
              <w:rPr>
                <w:rFonts w:ascii="Times New Roman" w:eastAsia="Calibri" w:hAnsi="Times New Roman" w:cs="Times New Roman"/>
                <w:sz w:val="24"/>
                <w:szCs w:val="24"/>
              </w:rPr>
              <w:t xml:space="preserve">r.95, kas paredz </w:t>
            </w:r>
            <w:r w:rsidR="000B12E0">
              <w:rPr>
                <w:rFonts w:ascii="Times New Roman" w:eastAsia="Calibri" w:hAnsi="Times New Roman" w:cs="Times New Roman"/>
                <w:sz w:val="24"/>
                <w:szCs w:val="24"/>
              </w:rPr>
              <w:t xml:space="preserve">nozarei </w:t>
            </w:r>
            <w:r w:rsidR="0022775A">
              <w:rPr>
                <w:rFonts w:ascii="Times New Roman" w:eastAsia="Calibri" w:hAnsi="Times New Roman" w:cs="Times New Roman"/>
                <w:sz w:val="24"/>
                <w:szCs w:val="24"/>
              </w:rPr>
              <w:t>termiņu pagarināt no</w:t>
            </w:r>
            <w:r w:rsidRPr="00FA506A">
              <w:rPr>
                <w:rFonts w:ascii="Times New Roman" w:eastAsia="Calibri" w:hAnsi="Times New Roman" w:cs="Times New Roman"/>
                <w:sz w:val="24"/>
                <w:szCs w:val="24"/>
              </w:rPr>
              <w:t xml:space="preserve"> 2021.gada 1.janvār</w:t>
            </w:r>
            <w:r w:rsidR="0022775A">
              <w:rPr>
                <w:rFonts w:ascii="Times New Roman" w:eastAsia="Calibri" w:hAnsi="Times New Roman" w:cs="Times New Roman"/>
                <w:sz w:val="24"/>
                <w:szCs w:val="24"/>
              </w:rPr>
              <w:t>a līdz</w:t>
            </w:r>
            <w:r w:rsidR="008D4352" w:rsidRPr="00FA506A">
              <w:rPr>
                <w:rFonts w:ascii="Times New Roman" w:eastAsia="Calibri" w:hAnsi="Times New Roman" w:cs="Times New Roman"/>
                <w:sz w:val="24"/>
                <w:szCs w:val="24"/>
              </w:rPr>
              <w:t xml:space="preserve"> 202</w:t>
            </w:r>
            <w:r w:rsidR="006C7998" w:rsidRPr="00FA506A">
              <w:rPr>
                <w:rFonts w:ascii="Times New Roman" w:eastAsia="Calibri" w:hAnsi="Times New Roman" w:cs="Times New Roman"/>
                <w:sz w:val="24"/>
                <w:szCs w:val="24"/>
              </w:rPr>
              <w:t>2</w:t>
            </w:r>
            <w:r w:rsidR="008D4352" w:rsidRPr="00FA506A">
              <w:rPr>
                <w:rFonts w:ascii="Times New Roman" w:eastAsia="Calibri" w:hAnsi="Times New Roman" w:cs="Times New Roman"/>
                <w:sz w:val="24"/>
                <w:szCs w:val="24"/>
              </w:rPr>
              <w:t>.gada 1.janvārim.</w:t>
            </w:r>
            <w:r w:rsidRPr="00FA506A">
              <w:rPr>
                <w:rFonts w:ascii="Times New Roman" w:eastAsia="Calibri" w:hAnsi="Times New Roman" w:cs="Times New Roman"/>
                <w:sz w:val="24"/>
                <w:szCs w:val="24"/>
              </w:rPr>
              <w:t xml:space="preserve"> </w:t>
            </w:r>
            <w:r w:rsidR="00A67A02">
              <w:rPr>
                <w:rFonts w:ascii="Times New Roman" w:eastAsia="Calibri" w:hAnsi="Times New Roman" w:cs="Times New Roman"/>
                <w:sz w:val="24"/>
                <w:szCs w:val="24"/>
              </w:rPr>
              <w:t>P</w:t>
            </w:r>
            <w:r w:rsidR="008D373E" w:rsidRPr="00FA506A">
              <w:rPr>
                <w:rFonts w:ascii="Times New Roman" w:eastAsia="Calibri" w:hAnsi="Times New Roman" w:cs="Times New Roman"/>
                <w:sz w:val="24"/>
                <w:szCs w:val="24"/>
              </w:rPr>
              <w:t xml:space="preserve">rasība tehnisko pasi </w:t>
            </w:r>
            <w:r w:rsidR="00477A45" w:rsidRPr="00FA506A">
              <w:rPr>
                <w:rFonts w:ascii="Times New Roman" w:eastAsia="Calibri" w:hAnsi="Times New Roman" w:cs="Times New Roman"/>
                <w:sz w:val="24"/>
                <w:szCs w:val="24"/>
              </w:rPr>
              <w:t>sagatavot</w:t>
            </w:r>
            <w:r w:rsidR="008D373E" w:rsidRPr="00FA506A">
              <w:rPr>
                <w:rFonts w:ascii="Times New Roman" w:eastAsia="Calibri" w:hAnsi="Times New Roman" w:cs="Times New Roman"/>
                <w:sz w:val="24"/>
                <w:szCs w:val="24"/>
              </w:rPr>
              <w:t xml:space="preserve"> VID elektroniskā deklarēšanas sistēmā attieksies tikai uz elektroniskām ierīcēm un iekārtām, kuras atbilst Ministru kabineta noteikumu Nr.95 noteiktajām tehniskajām prasībām. </w:t>
            </w:r>
            <w:r w:rsidRPr="00FA506A">
              <w:rPr>
                <w:rFonts w:ascii="Times New Roman" w:eastAsia="Calibri" w:hAnsi="Times New Roman" w:cs="Times New Roman"/>
                <w:sz w:val="24"/>
                <w:szCs w:val="24"/>
              </w:rPr>
              <w:t xml:space="preserve">Tādējādi pasažieru pārvadāšanas transportlīdzekļos (izņemot vieglos taksometrus) un biļešu tirdzniecības vietās lietotām elektroniskām ierīcēm un iekārtām tehniskās pases </w:t>
            </w:r>
            <w:r w:rsidR="0005357E">
              <w:rPr>
                <w:rFonts w:ascii="Times New Roman" w:eastAsia="Calibri" w:hAnsi="Times New Roman" w:cs="Times New Roman"/>
                <w:sz w:val="24"/>
                <w:szCs w:val="24"/>
              </w:rPr>
              <w:t xml:space="preserve">tiks </w:t>
            </w:r>
            <w:r w:rsidRPr="00FA506A">
              <w:rPr>
                <w:rFonts w:ascii="Times New Roman" w:eastAsia="Calibri" w:hAnsi="Times New Roman" w:cs="Times New Roman"/>
                <w:sz w:val="24"/>
                <w:szCs w:val="24"/>
              </w:rPr>
              <w:t>sagatavo</w:t>
            </w:r>
            <w:r w:rsidR="0005357E">
              <w:rPr>
                <w:rFonts w:ascii="Times New Roman" w:eastAsia="Calibri" w:hAnsi="Times New Roman" w:cs="Times New Roman"/>
                <w:sz w:val="24"/>
                <w:szCs w:val="24"/>
              </w:rPr>
              <w:t>tas</w:t>
            </w:r>
            <w:r w:rsidRPr="00FA506A">
              <w:rPr>
                <w:rFonts w:ascii="Times New Roman" w:eastAsia="Calibri" w:hAnsi="Times New Roman" w:cs="Times New Roman"/>
                <w:sz w:val="24"/>
                <w:szCs w:val="24"/>
              </w:rPr>
              <w:t xml:space="preserve"> VID elektroniskās deklarēšanas sistēmā</w:t>
            </w:r>
            <w:r w:rsidR="004E7FDE" w:rsidRPr="00FA506A">
              <w:rPr>
                <w:rFonts w:ascii="Times New Roman" w:eastAsia="Calibri" w:hAnsi="Times New Roman" w:cs="Times New Roman"/>
                <w:sz w:val="24"/>
                <w:szCs w:val="24"/>
              </w:rPr>
              <w:t xml:space="preserve"> </w:t>
            </w:r>
            <w:r w:rsidRPr="00FA506A">
              <w:rPr>
                <w:rFonts w:ascii="Times New Roman" w:eastAsia="Calibri" w:hAnsi="Times New Roman" w:cs="Times New Roman"/>
                <w:sz w:val="24"/>
                <w:szCs w:val="24"/>
              </w:rPr>
              <w:t xml:space="preserve">no </w:t>
            </w:r>
            <w:r w:rsidR="0005357E" w:rsidRPr="0005357E">
              <w:rPr>
                <w:rFonts w:ascii="Times New Roman" w:eastAsia="Calibri" w:hAnsi="Times New Roman" w:cs="Times New Roman"/>
                <w:sz w:val="24"/>
                <w:szCs w:val="24"/>
              </w:rPr>
              <w:t xml:space="preserve"> Ministru kabineta noteikum</w:t>
            </w:r>
            <w:r w:rsidR="0005357E">
              <w:rPr>
                <w:rFonts w:ascii="Times New Roman" w:eastAsia="Calibri" w:hAnsi="Times New Roman" w:cs="Times New Roman"/>
                <w:sz w:val="24"/>
                <w:szCs w:val="24"/>
              </w:rPr>
              <w:t>u</w:t>
            </w:r>
            <w:r w:rsidR="0005357E" w:rsidRPr="0005357E">
              <w:rPr>
                <w:rFonts w:ascii="Times New Roman" w:eastAsia="Calibri" w:hAnsi="Times New Roman" w:cs="Times New Roman"/>
                <w:sz w:val="24"/>
                <w:szCs w:val="24"/>
              </w:rPr>
              <w:t xml:space="preserve"> Nr.95</w:t>
            </w:r>
            <w:r w:rsidR="0029591D">
              <w:rPr>
                <w:rFonts w:ascii="Times New Roman" w:eastAsia="Calibri" w:hAnsi="Times New Roman" w:cs="Times New Roman"/>
                <w:sz w:val="24"/>
                <w:szCs w:val="24"/>
              </w:rPr>
              <w:t xml:space="preserve"> </w:t>
            </w:r>
            <w:r w:rsidRPr="00FA506A">
              <w:rPr>
                <w:rFonts w:ascii="Times New Roman" w:eastAsia="Calibri" w:hAnsi="Times New Roman" w:cs="Times New Roman"/>
                <w:sz w:val="24"/>
                <w:szCs w:val="24"/>
              </w:rPr>
              <w:t xml:space="preserve">prasībām atbilstošu </w:t>
            </w:r>
            <w:r w:rsidR="00C67266" w:rsidRPr="00FA506A">
              <w:rPr>
                <w:rFonts w:ascii="Times New Roman" w:eastAsia="Calibri" w:hAnsi="Times New Roman" w:cs="Times New Roman"/>
                <w:sz w:val="24"/>
                <w:szCs w:val="24"/>
              </w:rPr>
              <w:t>elektronisko ierīču un iekārtu</w:t>
            </w:r>
            <w:r w:rsidR="000961AF" w:rsidRPr="00FA506A">
              <w:rPr>
                <w:rFonts w:ascii="Times New Roman" w:eastAsia="Calibri" w:hAnsi="Times New Roman" w:cs="Times New Roman"/>
                <w:sz w:val="24"/>
                <w:szCs w:val="24"/>
              </w:rPr>
              <w:t xml:space="preserve"> </w:t>
            </w:r>
            <w:r w:rsidRPr="00FA506A">
              <w:rPr>
                <w:rFonts w:ascii="Times New Roman" w:eastAsia="Calibri" w:hAnsi="Times New Roman" w:cs="Times New Roman"/>
                <w:sz w:val="24"/>
                <w:szCs w:val="24"/>
              </w:rPr>
              <w:t>lietošanas uzsākšanas brīža</w:t>
            </w:r>
            <w:r w:rsidR="0026749A" w:rsidRPr="00FA506A">
              <w:rPr>
                <w:rFonts w:ascii="Times New Roman" w:eastAsia="Calibri" w:hAnsi="Times New Roman" w:cs="Times New Roman"/>
                <w:sz w:val="24"/>
                <w:szCs w:val="24"/>
              </w:rPr>
              <w:t>.</w:t>
            </w:r>
            <w:r w:rsidR="000C1B24">
              <w:rPr>
                <w:rFonts w:ascii="Times New Roman" w:eastAsia="Calibri" w:hAnsi="Times New Roman" w:cs="Times New Roman"/>
                <w:sz w:val="24"/>
                <w:szCs w:val="24"/>
              </w:rPr>
              <w:t xml:space="preserve"> </w:t>
            </w:r>
            <w:r w:rsidR="00451E4A" w:rsidRPr="00FA506A">
              <w:rPr>
                <w:rFonts w:ascii="Times New Roman" w:eastAsia="Calibri" w:hAnsi="Times New Roman" w:cs="Times New Roman"/>
                <w:sz w:val="24"/>
                <w:szCs w:val="24"/>
              </w:rPr>
              <w:t>Vienlaikus noteikumu projekts papildin</w:t>
            </w:r>
            <w:r w:rsidR="00AE17F9" w:rsidRPr="00FA506A">
              <w:rPr>
                <w:rFonts w:ascii="Times New Roman" w:eastAsia="Calibri" w:hAnsi="Times New Roman" w:cs="Times New Roman"/>
                <w:sz w:val="24"/>
                <w:szCs w:val="24"/>
              </w:rPr>
              <w:t>a</w:t>
            </w:r>
            <w:r w:rsidR="00451E4A" w:rsidRPr="00FA506A">
              <w:rPr>
                <w:rFonts w:ascii="Times New Roman" w:eastAsia="Calibri" w:hAnsi="Times New Roman" w:cs="Times New Roman"/>
                <w:sz w:val="24"/>
                <w:szCs w:val="24"/>
              </w:rPr>
              <w:t xml:space="preserve"> tehniskajā pasē norādāmos rekvizītus ar </w:t>
            </w:r>
            <w:r w:rsidR="00CD5FFB" w:rsidRPr="00FA506A">
              <w:rPr>
                <w:rFonts w:ascii="Times New Roman" w:eastAsia="Calibri" w:hAnsi="Times New Roman" w:cs="Times New Roman"/>
                <w:sz w:val="24"/>
                <w:szCs w:val="24"/>
              </w:rPr>
              <w:t>šādu informāciju</w:t>
            </w:r>
            <w:r w:rsidR="00D9390C">
              <w:rPr>
                <w:rFonts w:ascii="Times New Roman" w:eastAsia="Calibri" w:hAnsi="Times New Roman" w:cs="Times New Roman"/>
                <w:sz w:val="24"/>
                <w:szCs w:val="24"/>
              </w:rPr>
              <w:t xml:space="preserve"> -</w:t>
            </w:r>
            <w:r w:rsidR="00D9390C" w:rsidRPr="00BA54F7">
              <w:rPr>
                <w:rFonts w:ascii="Times New Roman" w:eastAsia="Calibri" w:hAnsi="Times New Roman" w:cs="Times New Roman"/>
                <w:sz w:val="24"/>
                <w:szCs w:val="24"/>
              </w:rPr>
              <w:t xml:space="preserve"> pievienotās ārējās ierīces un to konfigurācijas parametri, ja tādas izmanto.</w:t>
            </w:r>
          </w:p>
          <w:p w14:paraId="06988010" w14:textId="0E1C7705" w:rsidR="00C7524D" w:rsidRPr="00FA506A" w:rsidRDefault="00574F78" w:rsidP="00F40C79">
            <w:pPr>
              <w:spacing w:after="0" w:line="240" w:lineRule="auto"/>
              <w:ind w:firstLine="466"/>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Šādu</w:t>
            </w:r>
            <w:r w:rsidR="00C7524D" w:rsidRPr="00FA506A">
              <w:rPr>
                <w:rFonts w:ascii="Times New Roman" w:eastAsia="Calibri" w:hAnsi="Times New Roman" w:cs="Times New Roman"/>
                <w:sz w:val="24"/>
                <w:szCs w:val="24"/>
              </w:rPr>
              <w:t xml:space="preserve"> informāciju apkalpojošie dienesti jau šobrīd</w:t>
            </w:r>
            <w:r w:rsidR="008A26C0" w:rsidRPr="00FA506A">
              <w:rPr>
                <w:rFonts w:ascii="Times New Roman" w:hAnsi="Times New Roman" w:cs="Times New Roman"/>
                <w:sz w:val="24"/>
                <w:szCs w:val="24"/>
              </w:rPr>
              <w:t xml:space="preserve"> </w:t>
            </w:r>
            <w:r w:rsidR="008A26C0" w:rsidRPr="00FA506A">
              <w:rPr>
                <w:rFonts w:ascii="Times New Roman" w:eastAsia="Calibri" w:hAnsi="Times New Roman" w:cs="Times New Roman"/>
                <w:sz w:val="24"/>
                <w:szCs w:val="24"/>
              </w:rPr>
              <w:t>iekļauj tehniskā pasē kā rekvizītu “cita nepieciešamā informācija”, jo tā ir informācija par kārtību, kādā elektronisk</w:t>
            </w:r>
            <w:r w:rsidR="00235099" w:rsidRPr="00FA506A">
              <w:rPr>
                <w:rFonts w:ascii="Times New Roman" w:eastAsia="Calibri" w:hAnsi="Times New Roman" w:cs="Times New Roman"/>
                <w:sz w:val="24"/>
                <w:szCs w:val="24"/>
              </w:rPr>
              <w:t>o</w:t>
            </w:r>
            <w:r w:rsidR="008A26C0" w:rsidRPr="00FA506A">
              <w:rPr>
                <w:rFonts w:ascii="Times New Roman" w:eastAsia="Calibri" w:hAnsi="Times New Roman" w:cs="Times New Roman"/>
                <w:sz w:val="24"/>
                <w:szCs w:val="24"/>
              </w:rPr>
              <w:t xml:space="preserve"> ierīci vai iekārtu lietotājs lieto</w:t>
            </w:r>
            <w:r w:rsidR="00CF3F3C" w:rsidRPr="00FA506A">
              <w:rPr>
                <w:rFonts w:ascii="Times New Roman" w:eastAsia="Calibri" w:hAnsi="Times New Roman" w:cs="Times New Roman"/>
                <w:sz w:val="24"/>
                <w:szCs w:val="24"/>
              </w:rPr>
              <w:t>,</w:t>
            </w:r>
            <w:r w:rsidR="008A26C0" w:rsidRPr="00FA506A">
              <w:rPr>
                <w:rFonts w:ascii="Times New Roman" w:eastAsia="Calibri" w:hAnsi="Times New Roman" w:cs="Times New Roman"/>
                <w:sz w:val="24"/>
                <w:szCs w:val="24"/>
              </w:rPr>
              <w:t xml:space="preserve"> un tā raksturo lietošanas atbilstību prasībām.</w:t>
            </w:r>
            <w:r w:rsidR="00CE6F38" w:rsidRPr="00FA506A">
              <w:rPr>
                <w:rFonts w:ascii="Times New Roman" w:eastAsia="Calibri" w:hAnsi="Times New Roman" w:cs="Times New Roman"/>
                <w:sz w:val="24"/>
                <w:szCs w:val="24"/>
              </w:rPr>
              <w:t xml:space="preserve"> Tādējādi </w:t>
            </w:r>
            <w:r w:rsidR="00291AEE" w:rsidRPr="00FA506A">
              <w:rPr>
                <w:rFonts w:ascii="Times New Roman" w:eastAsia="Calibri" w:hAnsi="Times New Roman" w:cs="Times New Roman"/>
                <w:sz w:val="24"/>
                <w:szCs w:val="24"/>
              </w:rPr>
              <w:t xml:space="preserve">noteikumu projektā paredzēts </w:t>
            </w:r>
            <w:r w:rsidR="0006676A" w:rsidRPr="00FA506A">
              <w:rPr>
                <w:rFonts w:ascii="Times New Roman" w:eastAsia="Calibri" w:hAnsi="Times New Roman" w:cs="Times New Roman"/>
                <w:sz w:val="24"/>
                <w:szCs w:val="24"/>
              </w:rPr>
              <w:t xml:space="preserve">tehniskajā pasē norādāmos rekvizītus un informāciju </w:t>
            </w:r>
            <w:r w:rsidR="00C726CD" w:rsidRPr="00FA506A">
              <w:rPr>
                <w:rFonts w:ascii="Times New Roman" w:eastAsia="Calibri" w:hAnsi="Times New Roman" w:cs="Times New Roman"/>
                <w:sz w:val="24"/>
                <w:szCs w:val="24"/>
              </w:rPr>
              <w:t xml:space="preserve">iekļaut </w:t>
            </w:r>
            <w:r w:rsidR="0006676A" w:rsidRPr="00FA506A">
              <w:rPr>
                <w:rFonts w:ascii="Times New Roman" w:eastAsia="Calibri" w:hAnsi="Times New Roman" w:cs="Times New Roman"/>
                <w:sz w:val="24"/>
                <w:szCs w:val="24"/>
              </w:rPr>
              <w:t>jaunā</w:t>
            </w:r>
            <w:r w:rsidR="00D063CD" w:rsidRPr="00FA506A">
              <w:rPr>
                <w:rFonts w:ascii="Times New Roman" w:eastAsia="Calibri" w:hAnsi="Times New Roman" w:cs="Times New Roman"/>
                <w:sz w:val="24"/>
                <w:szCs w:val="24"/>
              </w:rPr>
              <w:t xml:space="preserve"> Ministru kabineta noteikumu Nr.96 34.</w:t>
            </w:r>
            <w:r w:rsidR="0006676A" w:rsidRPr="00FA506A">
              <w:rPr>
                <w:rFonts w:ascii="Times New Roman" w:eastAsia="Calibri" w:hAnsi="Times New Roman" w:cs="Times New Roman"/>
                <w:sz w:val="24"/>
                <w:szCs w:val="24"/>
                <w:vertAlign w:val="superscript"/>
              </w:rPr>
              <w:t>2</w:t>
            </w:r>
            <w:r w:rsidR="00D063CD" w:rsidRPr="00FA506A">
              <w:rPr>
                <w:rFonts w:ascii="Times New Roman" w:eastAsia="Calibri" w:hAnsi="Times New Roman" w:cs="Times New Roman"/>
                <w:sz w:val="24"/>
                <w:szCs w:val="24"/>
              </w:rPr>
              <w:t>punkt</w:t>
            </w:r>
            <w:r w:rsidR="0006676A" w:rsidRPr="00FA506A">
              <w:rPr>
                <w:rFonts w:ascii="Times New Roman" w:eastAsia="Calibri" w:hAnsi="Times New Roman" w:cs="Times New Roman"/>
                <w:sz w:val="24"/>
                <w:szCs w:val="24"/>
              </w:rPr>
              <w:t>ā</w:t>
            </w:r>
            <w:r w:rsidR="00D063CD" w:rsidRPr="00FA506A">
              <w:rPr>
                <w:rFonts w:ascii="Times New Roman" w:eastAsia="Calibri" w:hAnsi="Times New Roman" w:cs="Times New Roman"/>
                <w:sz w:val="24"/>
                <w:szCs w:val="24"/>
              </w:rPr>
              <w:t xml:space="preserve">, tajā iekļaujot jauno </w:t>
            </w:r>
            <w:r w:rsidR="00CD5FFB" w:rsidRPr="00FA506A">
              <w:rPr>
                <w:rFonts w:ascii="Times New Roman" w:eastAsia="Calibri" w:hAnsi="Times New Roman" w:cs="Times New Roman"/>
                <w:sz w:val="24"/>
                <w:szCs w:val="24"/>
              </w:rPr>
              <w:t>informāciju</w:t>
            </w:r>
            <w:r w:rsidR="00D063CD" w:rsidRPr="00FA506A">
              <w:rPr>
                <w:rFonts w:ascii="Times New Roman" w:eastAsia="Calibri" w:hAnsi="Times New Roman" w:cs="Times New Roman"/>
                <w:sz w:val="24"/>
                <w:szCs w:val="24"/>
              </w:rPr>
              <w:t>, kā arī</w:t>
            </w:r>
            <w:r w:rsidR="00D063CD" w:rsidRPr="00FA506A">
              <w:rPr>
                <w:rFonts w:ascii="TimesNewRomanPS-BoldMT" w:eastAsia="Calibri" w:hAnsi="TimesNewRomanPS-BoldMT" w:cs="TimesNewRomanPS-BoldMT"/>
                <w:bCs/>
                <w:sz w:val="28"/>
                <w:szCs w:val="28"/>
                <w:lang w:eastAsia="lv-LV"/>
              </w:rPr>
              <w:t xml:space="preserve"> </w:t>
            </w:r>
            <w:r w:rsidR="00D063CD" w:rsidRPr="00FA506A">
              <w:rPr>
                <w:rFonts w:ascii="Times New Roman" w:eastAsia="Calibri" w:hAnsi="Times New Roman" w:cs="Times New Roman"/>
                <w:bCs/>
                <w:sz w:val="24"/>
                <w:szCs w:val="24"/>
              </w:rPr>
              <w:t>spēkā esošajā</w:t>
            </w:r>
            <w:r w:rsidR="00E3775E" w:rsidRPr="00FA506A">
              <w:rPr>
                <w:rFonts w:ascii="Times New Roman" w:eastAsia="Calibri" w:hAnsi="Times New Roman" w:cs="Times New Roman"/>
                <w:bCs/>
                <w:sz w:val="24"/>
                <w:szCs w:val="24"/>
              </w:rPr>
              <w:t xml:space="preserve"> 34.1. un</w:t>
            </w:r>
            <w:r w:rsidR="00D063CD" w:rsidRPr="00FA506A">
              <w:rPr>
                <w:rFonts w:ascii="Times New Roman" w:eastAsia="Calibri" w:hAnsi="Times New Roman" w:cs="Times New Roman"/>
                <w:bCs/>
                <w:sz w:val="24"/>
                <w:szCs w:val="24"/>
              </w:rPr>
              <w:t xml:space="preserve"> 34.4.apakšpunktā norādīto informāciju</w:t>
            </w:r>
            <w:r w:rsidR="00E3775E" w:rsidRPr="00FA506A">
              <w:rPr>
                <w:rFonts w:ascii="Times New Roman" w:eastAsia="Calibri" w:hAnsi="Times New Roman" w:cs="Times New Roman"/>
                <w:bCs/>
                <w:sz w:val="24"/>
                <w:szCs w:val="24"/>
              </w:rPr>
              <w:t>, vienlaicīgi izsakot 34.punktu jaunā redakcijā</w:t>
            </w:r>
            <w:r w:rsidR="00CD5FFB" w:rsidRPr="00FA506A">
              <w:rPr>
                <w:rFonts w:ascii="Times New Roman" w:eastAsia="Calibri" w:hAnsi="Times New Roman" w:cs="Times New Roman"/>
                <w:bCs/>
                <w:sz w:val="24"/>
                <w:szCs w:val="24"/>
              </w:rPr>
              <w:t xml:space="preserve"> </w:t>
            </w:r>
            <w:r w:rsidR="00CE6F38" w:rsidRPr="00FA506A">
              <w:rPr>
                <w:rFonts w:ascii="Times New Roman" w:eastAsia="Calibri" w:hAnsi="Times New Roman" w:cs="Times New Roman"/>
                <w:sz w:val="24"/>
                <w:szCs w:val="24"/>
              </w:rPr>
              <w:t>(</w:t>
            </w:r>
            <w:r w:rsidR="00CE6F38" w:rsidRPr="00FA506A">
              <w:rPr>
                <w:rFonts w:ascii="Times New Roman" w:eastAsia="Calibri" w:hAnsi="Times New Roman" w:cs="Times New Roman"/>
                <w:i/>
                <w:sz w:val="24"/>
                <w:szCs w:val="24"/>
              </w:rPr>
              <w:t xml:space="preserve">noteikumu projekta </w:t>
            </w:r>
            <w:r w:rsidR="00EB4B13" w:rsidRPr="00FA506A">
              <w:rPr>
                <w:rFonts w:ascii="Times New Roman" w:eastAsia="Calibri" w:hAnsi="Times New Roman" w:cs="Times New Roman"/>
                <w:i/>
                <w:sz w:val="24"/>
                <w:szCs w:val="24"/>
              </w:rPr>
              <w:t>6</w:t>
            </w:r>
            <w:r w:rsidR="00CE6F38" w:rsidRPr="00FA506A">
              <w:rPr>
                <w:rFonts w:ascii="Times New Roman" w:eastAsia="Calibri" w:hAnsi="Times New Roman" w:cs="Times New Roman"/>
                <w:i/>
                <w:sz w:val="24"/>
                <w:szCs w:val="24"/>
              </w:rPr>
              <w:t>.</w:t>
            </w:r>
            <w:r w:rsidR="00C726CD" w:rsidRPr="00FA506A">
              <w:rPr>
                <w:rFonts w:ascii="Times New Roman" w:eastAsia="Calibri" w:hAnsi="Times New Roman" w:cs="Times New Roman"/>
                <w:i/>
                <w:sz w:val="24"/>
                <w:szCs w:val="24"/>
              </w:rPr>
              <w:t xml:space="preserve"> un </w:t>
            </w:r>
            <w:r w:rsidR="00EB4B13" w:rsidRPr="00FA506A">
              <w:rPr>
                <w:rFonts w:ascii="Times New Roman" w:eastAsia="Calibri" w:hAnsi="Times New Roman" w:cs="Times New Roman"/>
                <w:i/>
                <w:sz w:val="24"/>
                <w:szCs w:val="24"/>
              </w:rPr>
              <w:t>8</w:t>
            </w:r>
            <w:r w:rsidR="00C726CD" w:rsidRPr="00FA506A">
              <w:rPr>
                <w:rFonts w:ascii="Times New Roman" w:eastAsia="Calibri" w:hAnsi="Times New Roman" w:cs="Times New Roman"/>
                <w:i/>
                <w:sz w:val="24"/>
                <w:szCs w:val="24"/>
              </w:rPr>
              <w:t>.</w:t>
            </w:r>
            <w:r w:rsidR="00CE6F38" w:rsidRPr="00FA506A">
              <w:rPr>
                <w:rFonts w:ascii="Times New Roman" w:eastAsia="Calibri" w:hAnsi="Times New Roman" w:cs="Times New Roman"/>
                <w:i/>
                <w:sz w:val="24"/>
                <w:szCs w:val="24"/>
              </w:rPr>
              <w:t>punkts</w:t>
            </w:r>
            <w:r w:rsidR="00CE6F38" w:rsidRPr="00FA506A">
              <w:rPr>
                <w:rFonts w:ascii="Times New Roman" w:eastAsia="Calibri" w:hAnsi="Times New Roman" w:cs="Times New Roman"/>
                <w:sz w:val="24"/>
                <w:szCs w:val="24"/>
              </w:rPr>
              <w:t>).</w:t>
            </w:r>
          </w:p>
          <w:p w14:paraId="23759698" w14:textId="77777777" w:rsidR="0096346A" w:rsidRPr="00FA506A" w:rsidRDefault="0096346A" w:rsidP="00431CAE">
            <w:pPr>
              <w:spacing w:after="0" w:line="240" w:lineRule="auto"/>
              <w:jc w:val="both"/>
              <w:rPr>
                <w:rFonts w:ascii="Times New Roman" w:eastAsia="Times New Roman" w:hAnsi="Times New Roman" w:cs="Times New Roman"/>
                <w:sz w:val="24"/>
                <w:szCs w:val="24"/>
              </w:rPr>
            </w:pPr>
          </w:p>
          <w:p w14:paraId="711F0235" w14:textId="79633EEC" w:rsidR="003D5831" w:rsidRPr="00FA506A" w:rsidRDefault="00E35ADC"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9</w:t>
            </w:r>
            <w:r w:rsidR="00266340" w:rsidRPr="00FA506A">
              <w:rPr>
                <w:rFonts w:ascii="Times New Roman" w:eastAsia="Times New Roman" w:hAnsi="Times New Roman" w:cs="Times New Roman"/>
                <w:sz w:val="24"/>
                <w:szCs w:val="24"/>
              </w:rPr>
              <w:t>.</w:t>
            </w:r>
            <w:r w:rsidR="00230E4F" w:rsidRPr="00FA506A">
              <w:rPr>
                <w:rFonts w:ascii="Times New Roman" w:eastAsia="Times New Roman" w:hAnsi="Times New Roman" w:cs="Times New Roman"/>
                <w:sz w:val="24"/>
                <w:szCs w:val="24"/>
              </w:rPr>
              <w:t xml:space="preserve"> </w:t>
            </w:r>
            <w:r w:rsidR="00266340" w:rsidRPr="00FA506A">
              <w:rPr>
                <w:rFonts w:ascii="Times New Roman" w:eastAsia="Times New Roman" w:hAnsi="Times New Roman" w:cs="Times New Roman"/>
                <w:sz w:val="24"/>
                <w:szCs w:val="24"/>
              </w:rPr>
              <w:t>Atbilstoši spēkā</w:t>
            </w:r>
            <w:r w:rsidR="002125DD" w:rsidRPr="00FA506A">
              <w:rPr>
                <w:rFonts w:ascii="Times New Roman" w:eastAsia="Times New Roman" w:hAnsi="Times New Roman" w:cs="Times New Roman"/>
                <w:sz w:val="24"/>
                <w:szCs w:val="24"/>
              </w:rPr>
              <w:t xml:space="preserve"> esošajam</w:t>
            </w:r>
            <w:r w:rsidR="00266340" w:rsidRPr="00FA506A">
              <w:rPr>
                <w:rFonts w:ascii="Times New Roman" w:eastAsia="Times New Roman" w:hAnsi="Times New Roman" w:cs="Times New Roman"/>
                <w:sz w:val="24"/>
                <w:szCs w:val="24"/>
              </w:rPr>
              <w:t xml:space="preserve"> Ministru kabineta noteikumu Nr.96 </w:t>
            </w:r>
            <w:r w:rsidR="00291AEE" w:rsidRPr="00FA506A">
              <w:rPr>
                <w:rFonts w:ascii="Times New Roman" w:eastAsia="Times New Roman" w:hAnsi="Times New Roman" w:cs="Times New Roman"/>
                <w:sz w:val="24"/>
                <w:szCs w:val="24"/>
              </w:rPr>
              <w:t xml:space="preserve">normatīvajam </w:t>
            </w:r>
            <w:r w:rsidR="00266340" w:rsidRPr="00FA506A">
              <w:rPr>
                <w:rFonts w:ascii="Times New Roman" w:eastAsia="Times New Roman" w:hAnsi="Times New Roman" w:cs="Times New Roman"/>
                <w:sz w:val="24"/>
                <w:szCs w:val="24"/>
              </w:rPr>
              <w:t>regulējumam, elektronisk</w:t>
            </w:r>
            <w:r w:rsidR="002125DD" w:rsidRPr="00FA506A">
              <w:rPr>
                <w:rFonts w:ascii="Times New Roman" w:eastAsia="Times New Roman" w:hAnsi="Times New Roman" w:cs="Times New Roman"/>
                <w:sz w:val="24"/>
                <w:szCs w:val="24"/>
              </w:rPr>
              <w:t>ās</w:t>
            </w:r>
            <w:r w:rsidR="00266340" w:rsidRPr="00FA506A">
              <w:rPr>
                <w:rFonts w:ascii="Times New Roman" w:eastAsia="Times New Roman" w:hAnsi="Times New Roman" w:cs="Times New Roman"/>
                <w:sz w:val="24"/>
                <w:szCs w:val="24"/>
              </w:rPr>
              <w:t xml:space="preserve"> ierī</w:t>
            </w:r>
            <w:r w:rsidR="002125DD" w:rsidRPr="00FA506A">
              <w:rPr>
                <w:rFonts w:ascii="Times New Roman" w:eastAsia="Times New Roman" w:hAnsi="Times New Roman" w:cs="Times New Roman"/>
                <w:sz w:val="24"/>
                <w:szCs w:val="24"/>
              </w:rPr>
              <w:t>ces</w:t>
            </w:r>
            <w:r w:rsidR="00266340" w:rsidRPr="00FA506A">
              <w:rPr>
                <w:rFonts w:ascii="Times New Roman" w:eastAsia="Times New Roman" w:hAnsi="Times New Roman" w:cs="Times New Roman"/>
                <w:sz w:val="24"/>
                <w:szCs w:val="24"/>
              </w:rPr>
              <w:t xml:space="preserve"> </w:t>
            </w:r>
            <w:r w:rsidR="002125DD" w:rsidRPr="00FA506A">
              <w:rPr>
                <w:rFonts w:ascii="Times New Roman" w:eastAsia="Times New Roman" w:hAnsi="Times New Roman" w:cs="Times New Roman"/>
                <w:sz w:val="24"/>
                <w:szCs w:val="24"/>
              </w:rPr>
              <w:t>vai</w:t>
            </w:r>
            <w:r w:rsidR="00266340" w:rsidRPr="00FA506A">
              <w:rPr>
                <w:rFonts w:ascii="Times New Roman" w:eastAsia="Times New Roman" w:hAnsi="Times New Roman" w:cs="Times New Roman"/>
                <w:sz w:val="24"/>
                <w:szCs w:val="24"/>
              </w:rPr>
              <w:t xml:space="preserve"> iekārt</w:t>
            </w:r>
            <w:r w:rsidR="002125DD" w:rsidRPr="00FA506A">
              <w:rPr>
                <w:rFonts w:ascii="Times New Roman" w:eastAsia="Times New Roman" w:hAnsi="Times New Roman" w:cs="Times New Roman"/>
                <w:sz w:val="24"/>
                <w:szCs w:val="24"/>
              </w:rPr>
              <w:t>as</w:t>
            </w:r>
            <w:r w:rsidR="00266340" w:rsidRPr="00FA506A">
              <w:rPr>
                <w:rFonts w:ascii="Times New Roman" w:eastAsia="Times New Roman" w:hAnsi="Times New Roman" w:cs="Times New Roman"/>
                <w:sz w:val="24"/>
                <w:szCs w:val="24"/>
              </w:rPr>
              <w:t xml:space="preserve"> lietotājam</w:t>
            </w:r>
            <w:r w:rsidR="0042631E" w:rsidRPr="00FA506A">
              <w:rPr>
                <w:rFonts w:ascii="Times New Roman" w:eastAsia="Times New Roman" w:hAnsi="Times New Roman" w:cs="Times New Roman"/>
                <w:sz w:val="24"/>
                <w:szCs w:val="24"/>
              </w:rPr>
              <w:t xml:space="preserve"> pirms izbraukuma tirdzniecības ārpus pastāvīgās darbības vietas (struktūrvienības), tirgos un ielu tirdzniecības vietās bija noteikts pienākums </w:t>
            </w:r>
            <w:r w:rsidR="00E4025E" w:rsidRPr="00FA506A">
              <w:rPr>
                <w:rFonts w:ascii="Times New Roman" w:eastAsia="Times New Roman" w:hAnsi="Times New Roman" w:cs="Times New Roman"/>
                <w:sz w:val="24"/>
                <w:szCs w:val="24"/>
              </w:rPr>
              <w:t>nodrošināt</w:t>
            </w:r>
            <w:r w:rsidR="0042631E" w:rsidRPr="00FA506A">
              <w:rPr>
                <w:rFonts w:ascii="Times New Roman" w:eastAsia="Times New Roman" w:hAnsi="Times New Roman" w:cs="Times New Roman"/>
                <w:sz w:val="24"/>
                <w:szCs w:val="24"/>
              </w:rPr>
              <w:t xml:space="preserve"> elektroniskās ierīces un iekārtas pastāvīgās lietošanas vietas </w:t>
            </w:r>
            <w:r w:rsidR="002125DD" w:rsidRPr="00FA506A">
              <w:rPr>
                <w:rFonts w:ascii="Times New Roman" w:eastAsia="Times New Roman" w:hAnsi="Times New Roman" w:cs="Times New Roman"/>
                <w:sz w:val="24"/>
                <w:szCs w:val="24"/>
              </w:rPr>
              <w:t>(juridiskā adrese vai struktūrvienība)</w:t>
            </w:r>
            <w:r w:rsidR="0042631E" w:rsidRPr="00FA506A">
              <w:rPr>
                <w:rFonts w:ascii="Times New Roman" w:eastAsia="Times New Roman" w:hAnsi="Times New Roman" w:cs="Times New Roman"/>
                <w:sz w:val="24"/>
                <w:szCs w:val="24"/>
              </w:rPr>
              <w:t xml:space="preserve">  </w:t>
            </w:r>
            <w:proofErr w:type="spellStart"/>
            <w:r w:rsidR="0042631E" w:rsidRPr="00FA506A">
              <w:rPr>
                <w:rFonts w:ascii="Times New Roman" w:eastAsia="Times New Roman" w:hAnsi="Times New Roman" w:cs="Times New Roman"/>
                <w:sz w:val="24"/>
                <w:szCs w:val="24"/>
              </w:rPr>
              <w:t>pārreģistrāciju</w:t>
            </w:r>
            <w:proofErr w:type="spellEnd"/>
            <w:r w:rsidR="0042631E" w:rsidRPr="00FA506A">
              <w:rPr>
                <w:rFonts w:ascii="Times New Roman" w:eastAsia="Times New Roman" w:hAnsi="Times New Roman" w:cs="Times New Roman"/>
                <w:sz w:val="24"/>
                <w:szCs w:val="24"/>
              </w:rPr>
              <w:t xml:space="preserve"> uz juridisko adresi kā elektronisk</w:t>
            </w:r>
            <w:r w:rsidR="002125DD" w:rsidRPr="00FA506A">
              <w:rPr>
                <w:rFonts w:ascii="Times New Roman" w:eastAsia="Times New Roman" w:hAnsi="Times New Roman" w:cs="Times New Roman"/>
                <w:sz w:val="24"/>
                <w:szCs w:val="24"/>
              </w:rPr>
              <w:t>ai</w:t>
            </w:r>
            <w:r w:rsidR="0042631E" w:rsidRPr="00FA506A">
              <w:rPr>
                <w:rFonts w:ascii="Times New Roman" w:eastAsia="Times New Roman" w:hAnsi="Times New Roman" w:cs="Times New Roman"/>
                <w:sz w:val="24"/>
                <w:szCs w:val="24"/>
              </w:rPr>
              <w:t xml:space="preserve"> ierīc</w:t>
            </w:r>
            <w:r w:rsidR="002125DD" w:rsidRPr="00FA506A">
              <w:rPr>
                <w:rFonts w:ascii="Times New Roman" w:eastAsia="Times New Roman" w:hAnsi="Times New Roman" w:cs="Times New Roman"/>
                <w:sz w:val="24"/>
                <w:szCs w:val="24"/>
              </w:rPr>
              <w:t>ei</w:t>
            </w:r>
            <w:r w:rsidR="0042631E" w:rsidRPr="00FA506A">
              <w:rPr>
                <w:rFonts w:ascii="Times New Roman" w:eastAsia="Times New Roman" w:hAnsi="Times New Roman" w:cs="Times New Roman"/>
                <w:sz w:val="24"/>
                <w:szCs w:val="24"/>
              </w:rPr>
              <w:t xml:space="preserve"> vai iekārt</w:t>
            </w:r>
            <w:r w:rsidR="002125DD" w:rsidRPr="00FA506A">
              <w:rPr>
                <w:rFonts w:ascii="Times New Roman" w:eastAsia="Times New Roman" w:hAnsi="Times New Roman" w:cs="Times New Roman"/>
                <w:sz w:val="24"/>
                <w:szCs w:val="24"/>
              </w:rPr>
              <w:t>ai</w:t>
            </w:r>
            <w:r w:rsidR="0042631E" w:rsidRPr="00FA506A">
              <w:rPr>
                <w:rFonts w:ascii="Times New Roman" w:eastAsia="Times New Roman" w:hAnsi="Times New Roman" w:cs="Times New Roman"/>
                <w:sz w:val="24"/>
                <w:szCs w:val="24"/>
              </w:rPr>
              <w:t>, kas tiks lietota tikai ārpus pastāvīgajām darbības vietām (struktūrvienībām</w:t>
            </w:r>
            <w:r w:rsidR="00E4025E" w:rsidRPr="00FA506A">
              <w:rPr>
                <w:rFonts w:ascii="Times New Roman" w:eastAsia="Times New Roman" w:hAnsi="Times New Roman" w:cs="Times New Roman"/>
                <w:sz w:val="24"/>
                <w:szCs w:val="24"/>
              </w:rPr>
              <w:t>)</w:t>
            </w:r>
            <w:r w:rsidR="0042631E" w:rsidRPr="00FA506A">
              <w:rPr>
                <w:rFonts w:ascii="Times New Roman" w:eastAsia="Times New Roman" w:hAnsi="Times New Roman" w:cs="Times New Roman"/>
                <w:sz w:val="24"/>
                <w:szCs w:val="24"/>
              </w:rPr>
              <w:t xml:space="preserve">. Savukārt pēc tirdzniecības ārpus pastāvīgās darbības vietas, tirgū vai ielu tirdzniecības vietā lietotājam bija pienākums </w:t>
            </w:r>
            <w:r w:rsidR="00E4025E" w:rsidRPr="00FA506A">
              <w:rPr>
                <w:rFonts w:ascii="Times New Roman" w:eastAsia="Times New Roman" w:hAnsi="Times New Roman" w:cs="Times New Roman"/>
                <w:sz w:val="24"/>
                <w:szCs w:val="24"/>
              </w:rPr>
              <w:t xml:space="preserve">nodrošināt </w:t>
            </w:r>
            <w:r w:rsidR="0042631E" w:rsidRPr="00FA506A">
              <w:rPr>
                <w:rFonts w:ascii="Times New Roman" w:eastAsia="Times New Roman" w:hAnsi="Times New Roman" w:cs="Times New Roman"/>
                <w:sz w:val="24"/>
                <w:szCs w:val="24"/>
              </w:rPr>
              <w:t>elektronisk</w:t>
            </w:r>
            <w:r w:rsidR="00E4025E" w:rsidRPr="00FA506A">
              <w:rPr>
                <w:rFonts w:ascii="Times New Roman" w:eastAsia="Times New Roman" w:hAnsi="Times New Roman" w:cs="Times New Roman"/>
                <w:sz w:val="24"/>
                <w:szCs w:val="24"/>
              </w:rPr>
              <w:t>ās</w:t>
            </w:r>
            <w:r w:rsidR="0042631E" w:rsidRPr="00FA506A">
              <w:rPr>
                <w:rFonts w:ascii="Times New Roman" w:eastAsia="Times New Roman" w:hAnsi="Times New Roman" w:cs="Times New Roman"/>
                <w:sz w:val="24"/>
                <w:szCs w:val="24"/>
              </w:rPr>
              <w:t xml:space="preserve"> ierīc</w:t>
            </w:r>
            <w:r w:rsidR="00E4025E" w:rsidRPr="00FA506A">
              <w:rPr>
                <w:rFonts w:ascii="Times New Roman" w:eastAsia="Times New Roman" w:hAnsi="Times New Roman" w:cs="Times New Roman"/>
                <w:sz w:val="24"/>
                <w:szCs w:val="24"/>
              </w:rPr>
              <w:t>es</w:t>
            </w:r>
            <w:r w:rsidR="0042631E" w:rsidRPr="00FA506A">
              <w:rPr>
                <w:rFonts w:ascii="Times New Roman" w:eastAsia="Times New Roman" w:hAnsi="Times New Roman" w:cs="Times New Roman"/>
                <w:sz w:val="24"/>
                <w:szCs w:val="24"/>
              </w:rPr>
              <w:t xml:space="preserve"> vai iekārt</w:t>
            </w:r>
            <w:r w:rsidR="00E4025E" w:rsidRPr="00FA506A">
              <w:rPr>
                <w:rFonts w:ascii="Times New Roman" w:eastAsia="Times New Roman" w:hAnsi="Times New Roman" w:cs="Times New Roman"/>
                <w:sz w:val="24"/>
                <w:szCs w:val="24"/>
              </w:rPr>
              <w:t>as</w:t>
            </w:r>
            <w:r w:rsidR="0042631E" w:rsidRPr="00FA506A">
              <w:rPr>
                <w:rFonts w:ascii="Times New Roman" w:eastAsia="Times New Roman" w:hAnsi="Times New Roman" w:cs="Times New Roman"/>
                <w:sz w:val="24"/>
                <w:szCs w:val="24"/>
              </w:rPr>
              <w:t xml:space="preserve"> pārreģistrē</w:t>
            </w:r>
            <w:r w:rsidR="00E4025E" w:rsidRPr="00FA506A">
              <w:rPr>
                <w:rFonts w:ascii="Times New Roman" w:eastAsia="Times New Roman" w:hAnsi="Times New Roman" w:cs="Times New Roman"/>
                <w:sz w:val="24"/>
                <w:szCs w:val="24"/>
              </w:rPr>
              <w:t>šanu</w:t>
            </w:r>
            <w:r w:rsidR="0042631E" w:rsidRPr="00FA506A">
              <w:rPr>
                <w:rFonts w:ascii="Times New Roman" w:eastAsia="Times New Roman" w:hAnsi="Times New Roman" w:cs="Times New Roman"/>
                <w:sz w:val="24"/>
                <w:szCs w:val="24"/>
              </w:rPr>
              <w:t xml:space="preserve"> atpakaļ uz pastāvīgo</w:t>
            </w:r>
            <w:r w:rsidR="002125DD" w:rsidRPr="00FA506A">
              <w:rPr>
                <w:rFonts w:ascii="Times New Roman" w:eastAsia="Times New Roman" w:hAnsi="Times New Roman" w:cs="Times New Roman"/>
                <w:sz w:val="24"/>
                <w:szCs w:val="24"/>
              </w:rPr>
              <w:t xml:space="preserve"> lietošanas vietu (juridisko adresi vai struktūrvienību)</w:t>
            </w:r>
            <w:r w:rsidR="0042631E" w:rsidRPr="00FA506A">
              <w:rPr>
                <w:rFonts w:ascii="Times New Roman" w:eastAsia="Times New Roman" w:hAnsi="Times New Roman" w:cs="Times New Roman"/>
                <w:sz w:val="24"/>
                <w:szCs w:val="24"/>
              </w:rPr>
              <w:t>.</w:t>
            </w:r>
            <w:r w:rsidR="004571F7" w:rsidRPr="00FA506A">
              <w:rPr>
                <w:rFonts w:ascii="Times New Roman" w:eastAsia="Times New Roman" w:hAnsi="Times New Roman" w:cs="Times New Roman"/>
                <w:sz w:val="24"/>
                <w:szCs w:val="24"/>
              </w:rPr>
              <w:t xml:space="preserve"> </w:t>
            </w:r>
            <w:r w:rsidR="004571F7" w:rsidRPr="00FA506A">
              <w:rPr>
                <w:rFonts w:ascii="Times New Roman" w:eastAsia="Times New Roman" w:hAnsi="Times New Roman" w:cs="Times New Roman"/>
                <w:sz w:val="24"/>
                <w:szCs w:val="24"/>
              </w:rPr>
              <w:lastRenderedPageBreak/>
              <w:t>Šī prasība galvenokārt skar tirgotājus, kuri izbraukuma tirdzniecībā tirgojas ar iepirkto produkciju, iepirktiem pārtikas produktiem un alkoholiskajiem dzērieniem.</w:t>
            </w:r>
          </w:p>
          <w:p w14:paraId="4DA4A5E9" w14:textId="6F71EEB9" w:rsidR="0042631E" w:rsidRPr="00FA506A" w:rsidRDefault="0042631E"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Minētā prasība nodrošināja elektroniskās ierīces vai iekārtas lietošanas vietas </w:t>
            </w:r>
            <w:r w:rsidR="00E4025E" w:rsidRPr="00FA506A">
              <w:rPr>
                <w:rFonts w:ascii="Times New Roman" w:eastAsia="Times New Roman" w:hAnsi="Times New Roman" w:cs="Times New Roman"/>
                <w:sz w:val="24"/>
                <w:szCs w:val="24"/>
              </w:rPr>
              <w:t>izsekojamību un atviegloja to lietošanas kārtības kontroli.</w:t>
            </w:r>
          </w:p>
          <w:p w14:paraId="407DC2D2" w14:textId="00E02D51" w:rsidR="004571F7" w:rsidRPr="00FA506A" w:rsidRDefault="00E4025E"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Tomēr jānorāda, ka prasība lietotājam rada būtisku administratīvu slogu, jo </w:t>
            </w:r>
            <w:proofErr w:type="spellStart"/>
            <w:r w:rsidRPr="00FA506A">
              <w:rPr>
                <w:rFonts w:ascii="Times New Roman" w:eastAsia="Times New Roman" w:hAnsi="Times New Roman" w:cs="Times New Roman"/>
                <w:sz w:val="24"/>
                <w:szCs w:val="24"/>
              </w:rPr>
              <w:t>pārreģistrācijas</w:t>
            </w:r>
            <w:proofErr w:type="spellEnd"/>
            <w:r w:rsidRPr="00FA506A">
              <w:rPr>
                <w:rFonts w:ascii="Times New Roman" w:eastAsia="Times New Roman" w:hAnsi="Times New Roman" w:cs="Times New Roman"/>
                <w:sz w:val="24"/>
                <w:szCs w:val="24"/>
              </w:rPr>
              <w:t xml:space="preserve"> procesā ir nepieciešams iesaistīt apkalpojošo dienestu, lai veiktu ierakstus tehniskajā pasē un paziņošanas darbības VID elektroniskās deklarēšanas sistēmā.</w:t>
            </w:r>
            <w:r w:rsidR="004571F7" w:rsidRPr="00FA506A">
              <w:rPr>
                <w:rFonts w:ascii="Times New Roman" w:eastAsia="Times New Roman" w:hAnsi="Times New Roman" w:cs="Times New Roman"/>
                <w:sz w:val="24"/>
                <w:szCs w:val="24"/>
              </w:rPr>
              <w:t xml:space="preserve"> Tādējādi n</w:t>
            </w:r>
            <w:r w:rsidRPr="00FA506A">
              <w:rPr>
                <w:rFonts w:ascii="Times New Roman" w:eastAsia="Times New Roman" w:hAnsi="Times New Roman" w:cs="Times New Roman"/>
                <w:sz w:val="24"/>
                <w:szCs w:val="24"/>
              </w:rPr>
              <w:t>odokļu maksātājiem, kuri regulāri</w:t>
            </w:r>
            <w:r w:rsidR="004571F7" w:rsidRPr="00FA506A">
              <w:rPr>
                <w:rFonts w:ascii="Times New Roman" w:eastAsia="Times New Roman" w:hAnsi="Times New Roman" w:cs="Times New Roman"/>
                <w:sz w:val="24"/>
                <w:szCs w:val="24"/>
              </w:rPr>
              <w:t xml:space="preserve"> brīvdienās</w:t>
            </w:r>
            <w:r w:rsidRPr="00FA506A">
              <w:rPr>
                <w:rFonts w:ascii="Times New Roman" w:eastAsia="Times New Roman" w:hAnsi="Times New Roman" w:cs="Times New Roman"/>
                <w:sz w:val="24"/>
                <w:szCs w:val="24"/>
              </w:rPr>
              <w:t xml:space="preserve"> tirgojas</w:t>
            </w:r>
            <w:r w:rsidR="004571F7"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gadatirgos, pilsētu svētkos, izstādēs</w:t>
            </w:r>
            <w:r w:rsidR="004571F7" w:rsidRPr="00FA506A">
              <w:rPr>
                <w:rFonts w:ascii="Times New Roman" w:eastAsia="Times New Roman" w:hAnsi="Times New Roman" w:cs="Times New Roman"/>
                <w:sz w:val="24"/>
                <w:szCs w:val="24"/>
              </w:rPr>
              <w:t xml:space="preserve">, sarežģītā </w:t>
            </w:r>
            <w:proofErr w:type="spellStart"/>
            <w:r w:rsidR="004571F7" w:rsidRPr="00FA506A">
              <w:rPr>
                <w:rFonts w:ascii="Times New Roman" w:eastAsia="Times New Roman" w:hAnsi="Times New Roman" w:cs="Times New Roman"/>
                <w:sz w:val="24"/>
                <w:szCs w:val="24"/>
              </w:rPr>
              <w:t>pārreģistrācijas</w:t>
            </w:r>
            <w:proofErr w:type="spellEnd"/>
            <w:r w:rsidR="004571F7" w:rsidRPr="00FA506A">
              <w:rPr>
                <w:rFonts w:ascii="Times New Roman" w:eastAsia="Times New Roman" w:hAnsi="Times New Roman" w:cs="Times New Roman"/>
                <w:sz w:val="24"/>
                <w:szCs w:val="24"/>
              </w:rPr>
              <w:t xml:space="preserve"> procesa dēļ bija nepieciešams iegādāties speciālas </w:t>
            </w:r>
            <w:r w:rsidR="00B37BD5" w:rsidRPr="00FA506A">
              <w:rPr>
                <w:rFonts w:ascii="Times New Roman" w:eastAsia="Times New Roman" w:hAnsi="Times New Roman" w:cs="Times New Roman"/>
                <w:sz w:val="24"/>
                <w:szCs w:val="24"/>
              </w:rPr>
              <w:t xml:space="preserve">tikai </w:t>
            </w:r>
            <w:r w:rsidR="004571F7" w:rsidRPr="00FA506A">
              <w:rPr>
                <w:rFonts w:ascii="Times New Roman" w:eastAsia="Times New Roman" w:hAnsi="Times New Roman" w:cs="Times New Roman"/>
                <w:sz w:val="24"/>
                <w:szCs w:val="24"/>
              </w:rPr>
              <w:t>izbraukuma tirdzniecībai domātas elektroniskās ierīces vai iekārtas.</w:t>
            </w:r>
          </w:p>
          <w:p w14:paraId="33A7D0B3" w14:textId="77777777" w:rsidR="004571F7" w:rsidRPr="00FA506A" w:rsidRDefault="004571F7"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samazinātu administratīvo slogu elektronisko ierīču un iekārtu lietotājiem, noteikumu projekts nosaka atvieglotu elektronisko ierīču un iekārtu reģistrācijas kārtību izbraukuma tirdzniecībai.</w:t>
            </w:r>
          </w:p>
          <w:p w14:paraId="47FE37C5" w14:textId="77777777" w:rsidR="004571F7" w:rsidRPr="00FA506A" w:rsidRDefault="004571F7"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Noteikumu projekts nosaka, </w:t>
            </w:r>
            <w:r w:rsidR="00082C2B" w:rsidRPr="00FA506A">
              <w:rPr>
                <w:rFonts w:ascii="Times New Roman" w:eastAsia="Times New Roman" w:hAnsi="Times New Roman" w:cs="Times New Roman"/>
                <w:sz w:val="24"/>
                <w:szCs w:val="24"/>
              </w:rPr>
              <w:t xml:space="preserve">ja lietotājs organizē elektroniskās ierīces vai iekārtas lietošanu uz laiku (līdz </w:t>
            </w:r>
            <w:r w:rsidR="00B37BD5" w:rsidRPr="00FA506A">
              <w:rPr>
                <w:rFonts w:ascii="Times New Roman" w:eastAsia="Times New Roman" w:hAnsi="Times New Roman" w:cs="Times New Roman"/>
                <w:sz w:val="24"/>
                <w:szCs w:val="24"/>
              </w:rPr>
              <w:t>piecām</w:t>
            </w:r>
            <w:r w:rsidR="00082C2B" w:rsidRPr="00FA506A">
              <w:rPr>
                <w:rFonts w:ascii="Times New Roman" w:eastAsia="Times New Roman" w:hAnsi="Times New Roman" w:cs="Times New Roman"/>
                <w:sz w:val="24"/>
                <w:szCs w:val="24"/>
              </w:rPr>
              <w:t xml:space="preserve"> darba dienām) ārpus pastāvīgās darbības vietas (struktūrvienības), tirgū (izņemot tirgus teritorijā reģistrētās struktūrvienības) un ielu tirdzniecības vietā, tas pirms </w:t>
            </w:r>
            <w:r w:rsidR="00FA6E0C" w:rsidRPr="00FA506A">
              <w:rPr>
                <w:rFonts w:ascii="Times New Roman" w:eastAsia="Times New Roman" w:hAnsi="Times New Roman" w:cs="Times New Roman"/>
                <w:sz w:val="24"/>
                <w:szCs w:val="24"/>
              </w:rPr>
              <w:t xml:space="preserve">tirdzniecības uzsākšanas </w:t>
            </w:r>
            <w:r w:rsidR="00082C2B" w:rsidRPr="00FA506A">
              <w:rPr>
                <w:rFonts w:ascii="Times New Roman" w:eastAsia="Times New Roman" w:hAnsi="Times New Roman" w:cs="Times New Roman"/>
                <w:sz w:val="24"/>
                <w:szCs w:val="24"/>
              </w:rPr>
              <w:t xml:space="preserve">VID elektroniskās deklarēšanas sistēmā iesniedz informāciju par plānotajām darbībām (tirdzniecības veikšanas vieta un laiks) un </w:t>
            </w:r>
            <w:bookmarkStart w:id="4" w:name="_Hlk22639136"/>
            <w:r w:rsidR="00E54333" w:rsidRPr="00FA506A">
              <w:rPr>
                <w:rFonts w:ascii="Times New Roman" w:eastAsia="Times New Roman" w:hAnsi="Times New Roman" w:cs="Times New Roman"/>
                <w:sz w:val="24"/>
                <w:szCs w:val="24"/>
              </w:rPr>
              <w:t xml:space="preserve">fiskālās atmiņas vai </w:t>
            </w:r>
            <w:r w:rsidR="00082C2B" w:rsidRPr="00FA506A">
              <w:rPr>
                <w:rFonts w:ascii="Times New Roman" w:eastAsia="Times New Roman" w:hAnsi="Times New Roman" w:cs="Times New Roman"/>
                <w:sz w:val="24"/>
                <w:szCs w:val="24"/>
              </w:rPr>
              <w:t>energoneatkarīgās atmiņas</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i/>
                <w:iCs/>
                <w:sz w:val="24"/>
                <w:szCs w:val="24"/>
              </w:rPr>
              <w:t xml:space="preserve">Grand </w:t>
            </w:r>
            <w:proofErr w:type="spellStart"/>
            <w:r w:rsidR="00082C2B" w:rsidRPr="00FA506A">
              <w:rPr>
                <w:rFonts w:ascii="Times New Roman" w:eastAsia="Times New Roman" w:hAnsi="Times New Roman" w:cs="Times New Roman"/>
                <w:i/>
                <w:iCs/>
                <w:sz w:val="24"/>
                <w:szCs w:val="24"/>
              </w:rPr>
              <w:t>Total</w:t>
            </w:r>
            <w:proofErr w:type="spellEnd"/>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sz w:val="24"/>
                <w:szCs w:val="24"/>
              </w:rPr>
              <w:t>vērtību vai summārās atmiņas kopsummu</w:t>
            </w:r>
            <w:bookmarkEnd w:id="4"/>
            <w:r w:rsidR="00082C2B" w:rsidRPr="00FA506A">
              <w:rPr>
                <w:rFonts w:ascii="Times New Roman" w:eastAsia="Times New Roman" w:hAnsi="Times New Roman" w:cs="Times New Roman"/>
                <w:sz w:val="24"/>
                <w:szCs w:val="24"/>
              </w:rPr>
              <w:t xml:space="preserve">, </w:t>
            </w:r>
            <w:r w:rsidR="00FA6E0C" w:rsidRPr="00FA506A">
              <w:rPr>
                <w:rFonts w:ascii="Times New Roman" w:eastAsia="Times New Roman" w:hAnsi="Times New Roman" w:cs="Times New Roman"/>
                <w:sz w:val="24"/>
                <w:szCs w:val="24"/>
              </w:rPr>
              <w:t>pirms lietošanas atsākšanas pastāvīgajā darbības vietā (struktūrvienībā)</w:t>
            </w:r>
            <w:r w:rsidR="00082C2B" w:rsidRPr="00FA506A">
              <w:rPr>
                <w:rFonts w:ascii="Times New Roman" w:eastAsia="Times New Roman" w:hAnsi="Times New Roman" w:cs="Times New Roman"/>
                <w:sz w:val="24"/>
                <w:szCs w:val="24"/>
              </w:rPr>
              <w:t xml:space="preserve"> – </w:t>
            </w:r>
            <w:r w:rsidR="00426294" w:rsidRPr="00FA506A">
              <w:rPr>
                <w:rFonts w:ascii="Times New Roman" w:eastAsia="Times New Roman" w:hAnsi="Times New Roman" w:cs="Times New Roman"/>
                <w:sz w:val="24"/>
                <w:szCs w:val="24"/>
              </w:rPr>
              <w:t xml:space="preserve">fiskālās atmiņas vai </w:t>
            </w:r>
            <w:r w:rsidR="00082C2B" w:rsidRPr="00FA506A">
              <w:rPr>
                <w:rFonts w:ascii="Times New Roman" w:eastAsia="Times New Roman" w:hAnsi="Times New Roman" w:cs="Times New Roman"/>
                <w:sz w:val="24"/>
                <w:szCs w:val="24"/>
              </w:rPr>
              <w:t>energoneatkarīgās atmiņas</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i/>
                <w:iCs/>
                <w:sz w:val="24"/>
                <w:szCs w:val="24"/>
              </w:rPr>
              <w:t xml:space="preserve">Grand </w:t>
            </w:r>
            <w:proofErr w:type="spellStart"/>
            <w:r w:rsidR="00082C2B" w:rsidRPr="00FA506A">
              <w:rPr>
                <w:rFonts w:ascii="Times New Roman" w:eastAsia="Times New Roman" w:hAnsi="Times New Roman" w:cs="Times New Roman"/>
                <w:i/>
                <w:iCs/>
                <w:sz w:val="24"/>
                <w:szCs w:val="24"/>
              </w:rPr>
              <w:t>Total</w:t>
            </w:r>
            <w:proofErr w:type="spellEnd"/>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sz w:val="24"/>
                <w:szCs w:val="24"/>
              </w:rPr>
              <w:t>vērtību vai summārās atmiņas kopsummu.</w:t>
            </w:r>
          </w:p>
          <w:p w14:paraId="7EAE6B1C" w14:textId="77777777" w:rsidR="00082C2B" w:rsidRPr="00FA506A" w:rsidRDefault="00082C2B"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Vienlaikus, ja nodokļu maksātājam saimnieciskai darbībai nepieciešama elektroniskā ierīce vai iekārta, k</w:t>
            </w:r>
            <w:r w:rsidR="00CF6191" w:rsidRPr="00FA506A">
              <w:rPr>
                <w:rFonts w:ascii="Times New Roman" w:eastAsia="Times New Roman" w:hAnsi="Times New Roman" w:cs="Times New Roman"/>
                <w:sz w:val="24"/>
                <w:szCs w:val="24"/>
              </w:rPr>
              <w:t>uru</w:t>
            </w:r>
            <w:r w:rsidRPr="00FA506A">
              <w:rPr>
                <w:rFonts w:ascii="Times New Roman" w:eastAsia="Times New Roman" w:hAnsi="Times New Roman" w:cs="Times New Roman"/>
                <w:sz w:val="24"/>
                <w:szCs w:val="24"/>
              </w:rPr>
              <w:t xml:space="preserve"> izmanto tikai izbraukuma tirdzniecībai, </w:t>
            </w:r>
            <w:r w:rsidR="00CF6191" w:rsidRPr="00FA506A">
              <w:rPr>
                <w:rFonts w:ascii="Times New Roman" w:eastAsia="Times New Roman" w:hAnsi="Times New Roman" w:cs="Times New Roman"/>
                <w:sz w:val="24"/>
                <w:szCs w:val="24"/>
              </w:rPr>
              <w:t xml:space="preserve">noteikumu projektā </w:t>
            </w:r>
            <w:r w:rsidRPr="00FA506A">
              <w:rPr>
                <w:rFonts w:ascii="Times New Roman" w:eastAsia="Times New Roman" w:hAnsi="Times New Roman" w:cs="Times New Roman"/>
                <w:sz w:val="24"/>
                <w:szCs w:val="24"/>
              </w:rPr>
              <w:t xml:space="preserve">saglabāta iespēja elektronisko ierīci vai iekārtu reģistrēt </w:t>
            </w:r>
            <w:r w:rsidR="00291AEE" w:rsidRPr="00FA506A">
              <w:rPr>
                <w:rFonts w:ascii="Times New Roman" w:eastAsia="Times New Roman" w:hAnsi="Times New Roman" w:cs="Times New Roman"/>
                <w:sz w:val="24"/>
                <w:szCs w:val="24"/>
              </w:rPr>
              <w:t xml:space="preserve">šobrīd spēkā esošajā </w:t>
            </w:r>
            <w:r w:rsidRPr="00FA506A">
              <w:rPr>
                <w:rFonts w:ascii="Times New Roman" w:eastAsia="Times New Roman" w:hAnsi="Times New Roman" w:cs="Times New Roman"/>
                <w:sz w:val="24"/>
                <w:szCs w:val="24"/>
              </w:rPr>
              <w:t>kārtībā –</w:t>
            </w:r>
            <w:r w:rsidR="00C27508"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kā elektronisko ierīci vai iekārtu, </w:t>
            </w:r>
            <w:r w:rsidR="00CF6191" w:rsidRPr="00FA506A">
              <w:rPr>
                <w:rFonts w:ascii="Times New Roman" w:eastAsia="Times New Roman" w:hAnsi="Times New Roman" w:cs="Times New Roman"/>
                <w:sz w:val="24"/>
                <w:szCs w:val="24"/>
              </w:rPr>
              <w:t xml:space="preserve">kuru </w:t>
            </w:r>
            <w:r w:rsidRPr="00FA506A">
              <w:rPr>
                <w:rFonts w:ascii="Times New Roman" w:eastAsia="Times New Roman" w:hAnsi="Times New Roman" w:cs="Times New Roman"/>
                <w:sz w:val="24"/>
                <w:szCs w:val="24"/>
              </w:rPr>
              <w:t>lieto tikai ārpus pastāvīgajām darbības vietām (struktūrvienībām).</w:t>
            </w:r>
          </w:p>
          <w:p w14:paraId="04501C9E" w14:textId="3D7CF379" w:rsidR="004571F7" w:rsidRPr="00FA506A" w:rsidRDefault="004527DD" w:rsidP="002D37D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Papildus </w:t>
            </w:r>
            <w:r w:rsidR="00082C2B" w:rsidRPr="00FA506A">
              <w:rPr>
                <w:rFonts w:ascii="Times New Roman" w:eastAsia="Times New Roman" w:hAnsi="Times New Roman" w:cs="Times New Roman"/>
                <w:sz w:val="24"/>
                <w:szCs w:val="24"/>
              </w:rPr>
              <w:t>noteikumu projekt</w:t>
            </w:r>
            <w:r w:rsidR="00C75038" w:rsidRPr="00FA506A">
              <w:rPr>
                <w:rFonts w:ascii="Times New Roman" w:eastAsia="Times New Roman" w:hAnsi="Times New Roman" w:cs="Times New Roman"/>
                <w:sz w:val="24"/>
                <w:szCs w:val="24"/>
              </w:rPr>
              <w:t>ā precizēts</w:t>
            </w:r>
            <w:r w:rsidR="00082C2B" w:rsidRPr="00FA506A">
              <w:rPr>
                <w:rFonts w:ascii="Times New Roman" w:eastAsia="Times New Roman" w:hAnsi="Times New Roman" w:cs="Times New Roman"/>
                <w:sz w:val="24"/>
                <w:szCs w:val="24"/>
              </w:rPr>
              <w:t xml:space="preserve">, ka tehniskajai pasei un citiem Ministru kabineta noteikumu Nr.96 34.punktā </w:t>
            </w:r>
            <w:r w:rsidR="00C75038" w:rsidRPr="00FA506A">
              <w:rPr>
                <w:rFonts w:ascii="Times New Roman" w:eastAsia="Times New Roman" w:hAnsi="Times New Roman" w:cs="Times New Roman"/>
                <w:sz w:val="24"/>
                <w:szCs w:val="24"/>
              </w:rPr>
              <w:t xml:space="preserve">norādītajiem </w:t>
            </w:r>
            <w:r w:rsidR="00082C2B" w:rsidRPr="00FA506A">
              <w:rPr>
                <w:rFonts w:ascii="Times New Roman" w:eastAsia="Times New Roman" w:hAnsi="Times New Roman" w:cs="Times New Roman"/>
                <w:sz w:val="24"/>
                <w:szCs w:val="24"/>
              </w:rPr>
              <w:t xml:space="preserve">dokumentiem ir jābūt </w:t>
            </w:r>
            <w:r w:rsidR="00082C2B" w:rsidRPr="003A3307">
              <w:rPr>
                <w:rFonts w:ascii="Times New Roman" w:eastAsia="Times New Roman" w:hAnsi="Times New Roman" w:cs="Times New Roman"/>
                <w:sz w:val="24"/>
                <w:szCs w:val="24"/>
              </w:rPr>
              <w:t xml:space="preserve">pieejamiem </w:t>
            </w:r>
            <w:r w:rsidR="00C67266" w:rsidRPr="003A3307">
              <w:rPr>
                <w:rFonts w:ascii="Times New Roman" w:eastAsia="Times New Roman" w:hAnsi="Times New Roman" w:cs="Times New Roman"/>
                <w:sz w:val="24"/>
                <w:szCs w:val="24"/>
                <w:lang w:eastAsia="lv-LV"/>
              </w:rPr>
              <w:t>elektronisko ierīču un iekārtu</w:t>
            </w:r>
            <w:r w:rsidR="00C726CD" w:rsidRPr="003A3307">
              <w:rPr>
                <w:rFonts w:ascii="Times New Roman" w:eastAsia="Times New Roman" w:hAnsi="Times New Roman" w:cs="Times New Roman"/>
                <w:sz w:val="24"/>
                <w:szCs w:val="24"/>
                <w:lang w:eastAsia="lv-LV"/>
              </w:rPr>
              <w:t xml:space="preserve"> </w:t>
            </w:r>
            <w:r w:rsidR="00082C2B" w:rsidRPr="003A3307">
              <w:rPr>
                <w:rFonts w:ascii="Times New Roman" w:eastAsia="Times New Roman" w:hAnsi="Times New Roman" w:cs="Times New Roman"/>
                <w:sz w:val="24"/>
                <w:szCs w:val="24"/>
              </w:rPr>
              <w:t xml:space="preserve">lietošanas vietā (izņemot specializētās </w:t>
            </w:r>
            <w:r w:rsidR="00082C2B" w:rsidRPr="00FA506A">
              <w:rPr>
                <w:rFonts w:ascii="Times New Roman" w:eastAsia="Times New Roman" w:hAnsi="Times New Roman" w:cs="Times New Roman"/>
                <w:sz w:val="24"/>
                <w:szCs w:val="24"/>
              </w:rPr>
              <w:t>ierīces vai iekārtas (piemēram, tirdzniecības automāti</w:t>
            </w:r>
            <w:r w:rsidR="002D37DF" w:rsidRPr="00FA506A">
              <w:rPr>
                <w:rFonts w:ascii="Times New Roman" w:eastAsia="Times New Roman" w:hAnsi="Times New Roman" w:cs="Times New Roman"/>
                <w:sz w:val="24"/>
                <w:szCs w:val="24"/>
              </w:rPr>
              <w:t>)</w:t>
            </w:r>
            <w:r w:rsidR="007966C8" w:rsidRPr="00FA506A">
              <w:rPr>
                <w:rFonts w:ascii="Times New Roman" w:eastAsia="Times New Roman" w:hAnsi="Times New Roman" w:cs="Times New Roman"/>
                <w:sz w:val="24"/>
                <w:szCs w:val="24"/>
              </w:rPr>
              <w:t xml:space="preserve">, kurām </w:t>
            </w:r>
            <w:r w:rsidR="007733AB" w:rsidRPr="00FA506A">
              <w:rPr>
                <w:rFonts w:ascii="Times New Roman" w:eastAsia="Times New Roman" w:hAnsi="Times New Roman" w:cs="Times New Roman"/>
                <w:sz w:val="24"/>
                <w:szCs w:val="24"/>
              </w:rPr>
              <w:t>šo</w:t>
            </w:r>
            <w:r w:rsidR="007966C8" w:rsidRPr="00FA506A">
              <w:rPr>
                <w:rFonts w:ascii="Times New Roman" w:eastAsia="Times New Roman" w:hAnsi="Times New Roman" w:cs="Times New Roman"/>
                <w:sz w:val="24"/>
                <w:szCs w:val="24"/>
              </w:rPr>
              <w:t xml:space="preserve"> dokumentu atrašanās vieta ir juridiskā adrese</w:t>
            </w:r>
            <w:r w:rsidR="002D37DF" w:rsidRPr="00FA506A">
              <w:rPr>
                <w:rFonts w:ascii="Times New Roman" w:eastAsia="Times New Roman" w:hAnsi="Times New Roman" w:cs="Times New Roman"/>
                <w:sz w:val="24"/>
                <w:szCs w:val="24"/>
              </w:rPr>
              <w:t>)</w:t>
            </w:r>
            <w:r w:rsidR="00082C2B" w:rsidRPr="00FA506A">
              <w:rPr>
                <w:rFonts w:ascii="Times New Roman" w:eastAsia="Times New Roman" w:hAnsi="Times New Roman" w:cs="Times New Roman"/>
                <w:sz w:val="24"/>
                <w:szCs w:val="24"/>
              </w:rPr>
              <w:t>.</w:t>
            </w:r>
          </w:p>
          <w:p w14:paraId="10668E3A" w14:textId="7D952EA3" w:rsidR="00FC5DBB" w:rsidRPr="00FA506A" w:rsidRDefault="002125DD"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Tādējādi </w:t>
            </w:r>
            <w:r w:rsidR="00F92408" w:rsidRPr="00FA506A">
              <w:rPr>
                <w:rFonts w:ascii="Times New Roman" w:eastAsia="Times New Roman" w:hAnsi="Times New Roman" w:cs="Times New Roman"/>
                <w:sz w:val="24"/>
                <w:szCs w:val="24"/>
              </w:rPr>
              <w:t xml:space="preserve">Ministru kabineta noteikumi </w:t>
            </w:r>
            <w:r w:rsidR="00A139AD" w:rsidRPr="00FA506A">
              <w:rPr>
                <w:rFonts w:ascii="Times New Roman" w:eastAsia="Times New Roman" w:hAnsi="Times New Roman" w:cs="Times New Roman"/>
                <w:sz w:val="24"/>
                <w:szCs w:val="24"/>
              </w:rPr>
              <w:t xml:space="preserve">Nr.96 </w:t>
            </w:r>
            <w:r w:rsidR="00F92408" w:rsidRPr="00FA506A">
              <w:rPr>
                <w:rFonts w:ascii="Times New Roman" w:eastAsia="Times New Roman" w:hAnsi="Times New Roman" w:cs="Times New Roman"/>
                <w:sz w:val="24"/>
                <w:szCs w:val="24"/>
              </w:rPr>
              <w:t xml:space="preserve">papildināti ar </w:t>
            </w:r>
            <w:r w:rsidR="004527DD" w:rsidRPr="00FA506A">
              <w:rPr>
                <w:rFonts w:ascii="Times New Roman" w:eastAsia="Times New Roman" w:hAnsi="Times New Roman" w:cs="Times New Roman"/>
                <w:sz w:val="24"/>
                <w:szCs w:val="24"/>
              </w:rPr>
              <w:t xml:space="preserve">jaunu </w:t>
            </w:r>
            <w:r w:rsidR="00F92408" w:rsidRPr="00FA506A">
              <w:rPr>
                <w:rFonts w:ascii="Times New Roman" w:eastAsia="Times New Roman" w:hAnsi="Times New Roman" w:cs="Times New Roman"/>
                <w:sz w:val="24"/>
                <w:szCs w:val="24"/>
              </w:rPr>
              <w:t>31.</w:t>
            </w:r>
            <w:r w:rsidR="00F92408" w:rsidRPr="00FA506A">
              <w:rPr>
                <w:rFonts w:ascii="Times New Roman" w:eastAsia="Times New Roman" w:hAnsi="Times New Roman" w:cs="Times New Roman"/>
                <w:sz w:val="24"/>
                <w:szCs w:val="24"/>
                <w:vertAlign w:val="superscript"/>
              </w:rPr>
              <w:t>1</w:t>
            </w:r>
            <w:r w:rsidR="00230E4F" w:rsidRPr="00FA506A">
              <w:rPr>
                <w:rFonts w:ascii="Times New Roman" w:eastAsia="Times New Roman" w:hAnsi="Times New Roman" w:cs="Times New Roman"/>
                <w:sz w:val="24"/>
                <w:szCs w:val="24"/>
              </w:rPr>
              <w:t xml:space="preserve"> </w:t>
            </w:r>
            <w:r w:rsidR="00F92408" w:rsidRPr="00FA506A">
              <w:rPr>
                <w:rFonts w:ascii="Times New Roman" w:eastAsia="Times New Roman" w:hAnsi="Times New Roman" w:cs="Times New Roman"/>
                <w:sz w:val="24"/>
                <w:szCs w:val="24"/>
              </w:rPr>
              <w:t>punktu, kā arī grozīts 34.punkts (</w:t>
            </w:r>
            <w:r w:rsidR="00F92408" w:rsidRPr="00FA506A">
              <w:rPr>
                <w:rFonts w:ascii="Times New Roman" w:eastAsia="Times New Roman" w:hAnsi="Times New Roman" w:cs="Times New Roman"/>
                <w:i/>
                <w:sz w:val="24"/>
                <w:szCs w:val="24"/>
              </w:rPr>
              <w:t>noteikumu projekta</w:t>
            </w:r>
            <w:r w:rsidR="00602050" w:rsidRPr="00FA506A">
              <w:rPr>
                <w:rFonts w:ascii="Times New Roman" w:eastAsia="Times New Roman" w:hAnsi="Times New Roman" w:cs="Times New Roman"/>
                <w:i/>
                <w:sz w:val="24"/>
                <w:szCs w:val="24"/>
              </w:rPr>
              <w:t xml:space="preserve"> </w:t>
            </w:r>
            <w:r w:rsidR="00253F8F" w:rsidRPr="00FA506A">
              <w:rPr>
                <w:rFonts w:ascii="Times New Roman" w:eastAsia="Times New Roman" w:hAnsi="Times New Roman" w:cs="Times New Roman"/>
                <w:i/>
                <w:sz w:val="24"/>
                <w:szCs w:val="24"/>
              </w:rPr>
              <w:t>4</w:t>
            </w:r>
            <w:r w:rsidR="00602050" w:rsidRPr="00FA506A">
              <w:rPr>
                <w:rFonts w:ascii="Times New Roman" w:eastAsia="Times New Roman" w:hAnsi="Times New Roman" w:cs="Times New Roman"/>
                <w:i/>
                <w:sz w:val="24"/>
                <w:szCs w:val="24"/>
              </w:rPr>
              <w:t>.</w:t>
            </w:r>
            <w:r w:rsidR="00500371" w:rsidRPr="00FA506A">
              <w:rPr>
                <w:rFonts w:ascii="Times New Roman" w:eastAsia="Times New Roman" w:hAnsi="Times New Roman" w:cs="Times New Roman"/>
                <w:i/>
                <w:sz w:val="24"/>
                <w:szCs w:val="24"/>
              </w:rPr>
              <w:t xml:space="preserve"> un</w:t>
            </w:r>
            <w:r w:rsidR="00602050" w:rsidRPr="00FA506A">
              <w:rPr>
                <w:rFonts w:ascii="Times New Roman" w:eastAsia="Times New Roman" w:hAnsi="Times New Roman" w:cs="Times New Roman"/>
                <w:i/>
                <w:sz w:val="24"/>
                <w:szCs w:val="24"/>
              </w:rPr>
              <w:t xml:space="preserve"> </w:t>
            </w:r>
            <w:r w:rsidR="00EB4B13" w:rsidRPr="00FA506A">
              <w:rPr>
                <w:rFonts w:ascii="Times New Roman" w:eastAsia="Times New Roman" w:hAnsi="Times New Roman" w:cs="Times New Roman"/>
                <w:i/>
                <w:sz w:val="24"/>
                <w:szCs w:val="24"/>
              </w:rPr>
              <w:t>6</w:t>
            </w:r>
            <w:r w:rsidR="00602050" w:rsidRPr="00FA506A">
              <w:rPr>
                <w:rFonts w:ascii="Times New Roman" w:eastAsia="Times New Roman" w:hAnsi="Times New Roman" w:cs="Times New Roman"/>
                <w:i/>
                <w:sz w:val="24"/>
                <w:szCs w:val="24"/>
              </w:rPr>
              <w:t>.</w:t>
            </w:r>
            <w:r w:rsidR="00F92408" w:rsidRPr="00FA506A">
              <w:rPr>
                <w:rFonts w:ascii="Times New Roman" w:eastAsia="Times New Roman" w:hAnsi="Times New Roman" w:cs="Times New Roman"/>
                <w:i/>
                <w:sz w:val="24"/>
                <w:szCs w:val="24"/>
              </w:rPr>
              <w:t>punkts</w:t>
            </w:r>
            <w:r w:rsidR="00F92408" w:rsidRPr="00FA506A">
              <w:rPr>
                <w:rFonts w:ascii="Times New Roman" w:eastAsia="Times New Roman" w:hAnsi="Times New Roman" w:cs="Times New Roman"/>
                <w:sz w:val="24"/>
                <w:szCs w:val="24"/>
              </w:rPr>
              <w:t>).</w:t>
            </w:r>
          </w:p>
          <w:p w14:paraId="63216AED" w14:textId="141002B5" w:rsidR="00F27B25" w:rsidRPr="00FA506A" w:rsidRDefault="00F27B25" w:rsidP="00FC5DBB">
            <w:pPr>
              <w:spacing w:after="0" w:line="240" w:lineRule="auto"/>
              <w:ind w:firstLine="471"/>
              <w:jc w:val="both"/>
              <w:rPr>
                <w:rFonts w:ascii="Times New Roman" w:eastAsia="Times New Roman" w:hAnsi="Times New Roman" w:cs="Times New Roman"/>
                <w:sz w:val="24"/>
                <w:szCs w:val="24"/>
              </w:rPr>
            </w:pPr>
          </w:p>
          <w:p w14:paraId="45448FDA" w14:textId="3FE99276" w:rsidR="00F27B25" w:rsidRPr="00FA506A" w:rsidRDefault="00472825"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10. </w:t>
            </w:r>
            <w:r w:rsidR="00E976FA" w:rsidRPr="00FA506A">
              <w:rPr>
                <w:rFonts w:ascii="Times New Roman" w:eastAsia="Times New Roman" w:hAnsi="Times New Roman" w:cs="Times New Roman"/>
                <w:sz w:val="24"/>
                <w:szCs w:val="24"/>
              </w:rPr>
              <w:t>Atbilstoši Ministru kabineta noteikumu Nr.96 33.punktā noteiktajam, ja lietotājs pieņem lēmumu par elektroniskās ierīces vai iekārtas lietošanas pārtraukšanu vismaz uz 30 dienām, lietotāja pienākums ir izsaukt apkalpojošo dienestu</w:t>
            </w:r>
            <w:r w:rsidR="007B7EC5" w:rsidRPr="00FA506A">
              <w:rPr>
                <w:rFonts w:ascii="Times New Roman" w:eastAsia="Times New Roman" w:hAnsi="Times New Roman" w:cs="Times New Roman"/>
                <w:sz w:val="24"/>
                <w:szCs w:val="24"/>
              </w:rPr>
              <w:t xml:space="preserve">, kas </w:t>
            </w:r>
            <w:r w:rsidR="00DB06B5" w:rsidRPr="00FA506A">
              <w:rPr>
                <w:rFonts w:ascii="Times New Roman" w:eastAsia="Times New Roman" w:hAnsi="Times New Roman" w:cs="Times New Roman"/>
                <w:sz w:val="24"/>
                <w:szCs w:val="24"/>
              </w:rPr>
              <w:t xml:space="preserve">veic </w:t>
            </w:r>
            <w:r w:rsidR="007B7EC5" w:rsidRPr="00FA506A">
              <w:rPr>
                <w:rFonts w:ascii="Times New Roman" w:eastAsia="Times New Roman" w:hAnsi="Times New Roman" w:cs="Times New Roman"/>
                <w:sz w:val="24"/>
                <w:szCs w:val="24"/>
              </w:rPr>
              <w:t xml:space="preserve"> </w:t>
            </w:r>
            <w:r w:rsidR="007B7EC5" w:rsidRPr="00FA506A">
              <w:rPr>
                <w:rFonts w:ascii="Times New Roman" w:eastAsia="Times New Roman" w:hAnsi="Times New Roman" w:cs="Times New Roman"/>
                <w:sz w:val="24"/>
                <w:szCs w:val="24"/>
              </w:rPr>
              <w:lastRenderedPageBreak/>
              <w:t>ierakstu tehniskajā pasē</w:t>
            </w:r>
            <w:r w:rsidR="00DB06B5" w:rsidRPr="00FA506A">
              <w:rPr>
                <w:rFonts w:ascii="Times New Roman" w:eastAsia="Times New Roman" w:hAnsi="Times New Roman" w:cs="Times New Roman"/>
                <w:sz w:val="24"/>
                <w:szCs w:val="24"/>
              </w:rPr>
              <w:t xml:space="preserve"> un paziņošanas darbības </w:t>
            </w:r>
            <w:r w:rsidRPr="00FA506A">
              <w:rPr>
                <w:rFonts w:ascii="Times New Roman" w:eastAsia="Times New Roman" w:hAnsi="Times New Roman" w:cs="Times New Roman"/>
                <w:sz w:val="24"/>
                <w:szCs w:val="24"/>
              </w:rPr>
              <w:t xml:space="preserve">VID </w:t>
            </w:r>
            <w:r w:rsidR="00DB06B5"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DB06B5" w:rsidRPr="00FA506A">
              <w:rPr>
                <w:rFonts w:ascii="Times New Roman" w:eastAsia="Times New Roman" w:hAnsi="Times New Roman" w:cs="Times New Roman"/>
                <w:sz w:val="24"/>
                <w:szCs w:val="24"/>
              </w:rPr>
              <w:t xml:space="preserve"> deklarēšanas sistēmā. Lietotājam ir jāizsauc apkalpojošais dienests arī pirms elektroniskās ierīces vai iekārtas lietošanas atsākšanas, lai apkalpojošais dienests veiktu ierakstu tehniskajā pasē un paziņošanas darbības </w:t>
            </w:r>
            <w:r w:rsidRPr="00FA506A">
              <w:rPr>
                <w:rFonts w:ascii="Times New Roman" w:eastAsia="Times New Roman" w:hAnsi="Times New Roman" w:cs="Times New Roman"/>
                <w:sz w:val="24"/>
                <w:szCs w:val="24"/>
              </w:rPr>
              <w:t xml:space="preserve">VID </w:t>
            </w:r>
            <w:r w:rsidR="00DB06B5"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520C02" w:rsidRPr="00FA506A">
              <w:rPr>
                <w:rFonts w:ascii="Times New Roman" w:eastAsia="Times New Roman" w:hAnsi="Times New Roman" w:cs="Times New Roman"/>
                <w:sz w:val="24"/>
                <w:szCs w:val="24"/>
              </w:rPr>
              <w:t xml:space="preserve"> deklarēšanas sistēmā. Lietotājs savukārt triju darbdienu laikā apstiprina apkalpojošā dienesta iesniegto informāciju </w:t>
            </w:r>
            <w:r w:rsidRPr="00FA506A">
              <w:rPr>
                <w:rFonts w:ascii="Times New Roman" w:eastAsia="Times New Roman" w:hAnsi="Times New Roman" w:cs="Times New Roman"/>
                <w:sz w:val="24"/>
                <w:szCs w:val="24"/>
              </w:rPr>
              <w:t xml:space="preserve">VID </w:t>
            </w:r>
            <w:r w:rsidR="00520C02"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520C0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deklarēšanas</w:t>
            </w:r>
            <w:r w:rsidR="00520C02" w:rsidRPr="00FA506A">
              <w:rPr>
                <w:rFonts w:ascii="Times New Roman" w:eastAsia="Times New Roman" w:hAnsi="Times New Roman" w:cs="Times New Roman"/>
                <w:sz w:val="24"/>
                <w:szCs w:val="24"/>
              </w:rPr>
              <w:t xml:space="preserve"> sistēmā</w:t>
            </w:r>
            <w:r w:rsidR="00DB06B5" w:rsidRPr="00FA506A">
              <w:rPr>
                <w:rFonts w:ascii="Times New Roman" w:eastAsia="Times New Roman" w:hAnsi="Times New Roman" w:cs="Times New Roman"/>
                <w:sz w:val="24"/>
                <w:szCs w:val="24"/>
              </w:rPr>
              <w:t>. Ņemot vērā, ka lietotājs pēc pārtraukuma plāno turpināt lietot elektronisko ierīci vai iekārtu, plombu noņemšana</w:t>
            </w:r>
            <w:r w:rsidR="00520C02" w:rsidRPr="00FA506A">
              <w:rPr>
                <w:rFonts w:ascii="Times New Roman" w:eastAsia="Times New Roman" w:hAnsi="Times New Roman" w:cs="Times New Roman"/>
                <w:sz w:val="24"/>
                <w:szCs w:val="24"/>
              </w:rPr>
              <w:t xml:space="preserve"> vai nomaiņa</w:t>
            </w:r>
            <w:r w:rsidR="00DB06B5" w:rsidRPr="00FA506A">
              <w:rPr>
                <w:rFonts w:ascii="Times New Roman" w:eastAsia="Times New Roman" w:hAnsi="Times New Roman" w:cs="Times New Roman"/>
                <w:sz w:val="24"/>
                <w:szCs w:val="24"/>
              </w:rPr>
              <w:t xml:space="preserve"> šajā gadījumā nav nepieciešama.</w:t>
            </w:r>
          </w:p>
          <w:p w14:paraId="2D20C9CE" w14:textId="7EA48FC8" w:rsidR="00520C02" w:rsidRPr="00FA506A" w:rsidRDefault="00520C02" w:rsidP="00520C0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Apkalpojošā dienesta iesaiste nodrošināja elektroniskās ierīces vai iekārtas lietošanas izsekojamību un kontroli, tomēr </w:t>
            </w:r>
            <w:r w:rsidR="00082998" w:rsidRPr="00FA506A">
              <w:rPr>
                <w:rFonts w:ascii="Times New Roman" w:eastAsia="Times New Roman" w:hAnsi="Times New Roman" w:cs="Times New Roman"/>
                <w:sz w:val="24"/>
                <w:szCs w:val="24"/>
              </w:rPr>
              <w:t xml:space="preserve">vienlaikus arī </w:t>
            </w:r>
            <w:r w:rsidRPr="00FA506A">
              <w:rPr>
                <w:rFonts w:ascii="Times New Roman" w:eastAsia="Times New Roman" w:hAnsi="Times New Roman" w:cs="Times New Roman"/>
                <w:sz w:val="24"/>
                <w:szCs w:val="24"/>
              </w:rPr>
              <w:t xml:space="preserve">būtisku administratīvo slogu elektroniskās ierīces vai iekārtas lietotājam. </w:t>
            </w:r>
            <w:r w:rsidR="00082998" w:rsidRPr="00FA506A">
              <w:rPr>
                <w:rFonts w:ascii="Times New Roman" w:eastAsia="Times New Roman" w:hAnsi="Times New Roman" w:cs="Times New Roman"/>
                <w:sz w:val="24"/>
                <w:szCs w:val="24"/>
              </w:rPr>
              <w:t>Prasības a</w:t>
            </w:r>
            <w:r w:rsidRPr="00FA506A">
              <w:rPr>
                <w:rFonts w:ascii="Times New Roman" w:eastAsia="Times New Roman" w:hAnsi="Times New Roman" w:cs="Times New Roman"/>
                <w:sz w:val="24"/>
                <w:szCs w:val="24"/>
              </w:rPr>
              <w:t>dministratīvā sloga ietekme ir īpaši</w:t>
            </w:r>
            <w:r w:rsidR="00082998" w:rsidRPr="00FA506A">
              <w:rPr>
                <w:rFonts w:ascii="Times New Roman" w:eastAsia="Times New Roman" w:hAnsi="Times New Roman" w:cs="Times New Roman"/>
                <w:sz w:val="24"/>
                <w:szCs w:val="24"/>
              </w:rPr>
              <w:t xml:space="preserve"> nozīmīga Covid-19 pandēmijas laikā.</w:t>
            </w:r>
          </w:p>
          <w:p w14:paraId="6738F0B8" w14:textId="3A5A833E" w:rsidR="00082998" w:rsidRPr="00FA506A" w:rsidRDefault="00082998" w:rsidP="00520C0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Lai samazinātu administratīvo slogu elektronisko ierīču un iekārtu lietotājiem, noteikumu projekts nosaka atvieglotu kārtību elektronisko ierīču un iekārtu lietošanas pārtraukšanai vismaz uz 30 dienām. </w:t>
            </w:r>
          </w:p>
          <w:p w14:paraId="35032EF6" w14:textId="1C0134DA" w:rsidR="00082998" w:rsidRPr="00FA506A" w:rsidRDefault="00082998" w:rsidP="0008299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Atbilstoši noteikumu projektā noteiktajam, </w:t>
            </w:r>
            <w:r w:rsidR="00282183" w:rsidRPr="00FA506A">
              <w:rPr>
                <w:rFonts w:ascii="Times New Roman" w:eastAsia="Times New Roman" w:hAnsi="Times New Roman" w:cs="Times New Roman"/>
                <w:sz w:val="24"/>
                <w:szCs w:val="24"/>
              </w:rPr>
              <w:t xml:space="preserve">pēc lēmuma pieņemšanas par kases aparāta, hibrīda kases aparāta, kases sistēmas, specializētās ierīces vai iekārtas lietošanas pārtraukšanu vismaz uz 30 dienām, lietotājs triju darbdienu laikā Valsts ieņēmumu dienesta elektroniskās deklarēšanas sistēmā iesniedz informāciju par fiskālajā atmiņā vai energoneatkarīgajā atmiņā reģistrēto </w:t>
            </w:r>
            <w:r w:rsidR="00282183" w:rsidRPr="00FA506A">
              <w:rPr>
                <w:rFonts w:ascii="Times New Roman" w:eastAsia="Times New Roman" w:hAnsi="Times New Roman" w:cs="Times New Roman"/>
                <w:i/>
                <w:iCs/>
                <w:sz w:val="24"/>
                <w:szCs w:val="24"/>
              </w:rPr>
              <w:t xml:space="preserve">Grand </w:t>
            </w:r>
            <w:proofErr w:type="spellStart"/>
            <w:r w:rsidR="00282183" w:rsidRPr="00FA506A">
              <w:rPr>
                <w:rFonts w:ascii="Times New Roman" w:eastAsia="Times New Roman" w:hAnsi="Times New Roman" w:cs="Times New Roman"/>
                <w:i/>
                <w:iCs/>
                <w:sz w:val="24"/>
                <w:szCs w:val="24"/>
              </w:rPr>
              <w:t>Total</w:t>
            </w:r>
            <w:proofErr w:type="spellEnd"/>
            <w:r w:rsidR="00282183" w:rsidRPr="00FA506A">
              <w:rPr>
                <w:rFonts w:ascii="Times New Roman" w:eastAsia="Times New Roman" w:hAnsi="Times New Roman" w:cs="Times New Roman"/>
                <w:sz w:val="24"/>
                <w:szCs w:val="24"/>
              </w:rPr>
              <w:t xml:space="preserve"> vērtību vai summārās atmiņas kopsummu, un pirms lietošanas atsākšanas – fiskālās atmiņas vai energoneatkarīgās atmiņas </w:t>
            </w:r>
            <w:r w:rsidR="00282183" w:rsidRPr="00FA506A">
              <w:rPr>
                <w:rFonts w:ascii="Times New Roman" w:eastAsia="Times New Roman" w:hAnsi="Times New Roman" w:cs="Times New Roman"/>
                <w:i/>
                <w:iCs/>
                <w:sz w:val="24"/>
                <w:szCs w:val="24"/>
              </w:rPr>
              <w:t xml:space="preserve">Grand </w:t>
            </w:r>
            <w:proofErr w:type="spellStart"/>
            <w:r w:rsidR="00282183" w:rsidRPr="00FA506A">
              <w:rPr>
                <w:rFonts w:ascii="Times New Roman" w:eastAsia="Times New Roman" w:hAnsi="Times New Roman" w:cs="Times New Roman"/>
                <w:i/>
                <w:iCs/>
                <w:sz w:val="24"/>
                <w:szCs w:val="24"/>
              </w:rPr>
              <w:t>Total</w:t>
            </w:r>
            <w:proofErr w:type="spellEnd"/>
            <w:r w:rsidR="00282183" w:rsidRPr="00FA506A">
              <w:rPr>
                <w:rFonts w:ascii="Times New Roman" w:eastAsia="Times New Roman" w:hAnsi="Times New Roman" w:cs="Times New Roman"/>
                <w:sz w:val="24"/>
                <w:szCs w:val="24"/>
              </w:rPr>
              <w:t xml:space="preserve"> vērtību vai summārās atmiņas kopsummu</w:t>
            </w:r>
            <w:r w:rsidR="00D02345" w:rsidRPr="00FA506A">
              <w:rPr>
                <w:rFonts w:ascii="Times New Roman" w:eastAsia="Times New Roman" w:hAnsi="Times New Roman" w:cs="Times New Roman"/>
                <w:sz w:val="24"/>
                <w:szCs w:val="24"/>
              </w:rPr>
              <w:t>.</w:t>
            </w:r>
          </w:p>
          <w:p w14:paraId="54181E8D" w14:textId="4AFEE298" w:rsidR="00DB06B5" w:rsidRPr="00FA506A" w:rsidRDefault="00082998" w:rsidP="003D432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Ministru kabineta noteikum</w:t>
            </w:r>
            <w:r w:rsidR="003D432B"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Nr.96 3</w:t>
            </w:r>
            <w:r w:rsidR="003D432B" w:rsidRPr="00FA506A">
              <w:rPr>
                <w:rFonts w:ascii="Times New Roman" w:eastAsia="Times New Roman" w:hAnsi="Times New Roman" w:cs="Times New Roman"/>
                <w:sz w:val="24"/>
                <w:szCs w:val="24"/>
              </w:rPr>
              <w:t>3.</w:t>
            </w:r>
            <w:r w:rsidRPr="00FA506A">
              <w:rPr>
                <w:rFonts w:ascii="Times New Roman" w:eastAsia="Times New Roman" w:hAnsi="Times New Roman" w:cs="Times New Roman"/>
                <w:sz w:val="24"/>
                <w:szCs w:val="24"/>
              </w:rPr>
              <w:t>punkt</w:t>
            </w:r>
            <w:r w:rsidR="003D432B" w:rsidRPr="00FA506A">
              <w:rPr>
                <w:rFonts w:ascii="Times New Roman" w:eastAsia="Times New Roman" w:hAnsi="Times New Roman" w:cs="Times New Roman"/>
                <w:sz w:val="24"/>
                <w:szCs w:val="24"/>
              </w:rPr>
              <w:t>s ir izteikts jaunā redakcijā (</w:t>
            </w:r>
            <w:r w:rsidR="003D432B" w:rsidRPr="00FA506A">
              <w:rPr>
                <w:rFonts w:ascii="Times New Roman" w:eastAsia="Times New Roman" w:hAnsi="Times New Roman" w:cs="Times New Roman"/>
                <w:i/>
                <w:sz w:val="24"/>
                <w:szCs w:val="24"/>
              </w:rPr>
              <w:t>noteikumu projekta 5.punkts</w:t>
            </w:r>
            <w:r w:rsidR="003D432B" w:rsidRPr="00FA506A">
              <w:rPr>
                <w:rFonts w:ascii="Times New Roman" w:eastAsia="Times New Roman" w:hAnsi="Times New Roman" w:cs="Times New Roman"/>
                <w:sz w:val="24"/>
                <w:szCs w:val="24"/>
              </w:rPr>
              <w:t>).</w:t>
            </w:r>
          </w:p>
          <w:p w14:paraId="0B789F34" w14:textId="77777777" w:rsidR="00C67266" w:rsidRPr="00FA506A" w:rsidRDefault="00C67266" w:rsidP="00FC5DBB">
            <w:pPr>
              <w:spacing w:after="0" w:line="240" w:lineRule="auto"/>
              <w:ind w:firstLine="471"/>
              <w:jc w:val="both"/>
              <w:rPr>
                <w:rFonts w:ascii="Times New Roman" w:eastAsia="Times New Roman" w:hAnsi="Times New Roman" w:cs="Times New Roman"/>
                <w:sz w:val="24"/>
                <w:szCs w:val="24"/>
              </w:rPr>
            </w:pPr>
          </w:p>
          <w:p w14:paraId="2F9FFE87" w14:textId="5F2B2091" w:rsidR="00342910" w:rsidRPr="00FA506A" w:rsidRDefault="00FC5DBB"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472825" w:rsidRPr="00FA506A">
              <w:rPr>
                <w:rFonts w:ascii="Times New Roman" w:eastAsia="Times New Roman" w:hAnsi="Times New Roman" w:cs="Times New Roman"/>
                <w:sz w:val="24"/>
                <w:szCs w:val="24"/>
              </w:rPr>
              <w:t>1</w:t>
            </w:r>
            <w:r w:rsidRPr="00FA506A">
              <w:rPr>
                <w:rFonts w:ascii="Times New Roman" w:eastAsia="Times New Roman" w:hAnsi="Times New Roman" w:cs="Times New Roman"/>
                <w:sz w:val="24"/>
                <w:szCs w:val="24"/>
              </w:rPr>
              <w:t xml:space="preserve">. </w:t>
            </w:r>
            <w:r w:rsidR="00DE3BE1" w:rsidRPr="00FA506A">
              <w:rPr>
                <w:rFonts w:ascii="Times New Roman" w:eastAsia="Times New Roman" w:hAnsi="Times New Roman" w:cs="Times New Roman"/>
                <w:sz w:val="24"/>
                <w:szCs w:val="24"/>
              </w:rPr>
              <w:t>Uzstādot elektronisko ierīci vai iekārtu lietotājam,  apkalpojošais dienests</w:t>
            </w:r>
            <w:r w:rsidR="00C95465" w:rsidRPr="00FA506A">
              <w:rPr>
                <w:rFonts w:ascii="Times New Roman" w:eastAsia="Times New Roman" w:hAnsi="Times New Roman" w:cs="Times New Roman"/>
                <w:sz w:val="24"/>
                <w:szCs w:val="24"/>
              </w:rPr>
              <w:t xml:space="preserve"> elektroniskās ierīces un iekārtas tehniskajā pasē norāda informāciju par elektroniskās ierīces vai iekārtas uzstādīšanas vietu. Apkalpojošais dienests informāciju par elektroniskās ierīces vai iekārtas uzstādīšanas vietu iesniedz arī</w:t>
            </w:r>
            <w:r w:rsidR="00845AA2" w:rsidRPr="00FA506A">
              <w:rPr>
                <w:rFonts w:ascii="Times New Roman" w:eastAsia="Times New Roman" w:hAnsi="Times New Roman" w:cs="Times New Roman"/>
                <w:sz w:val="24"/>
                <w:szCs w:val="24"/>
              </w:rPr>
              <w:t xml:space="preserve"> </w:t>
            </w:r>
            <w:r w:rsidR="00C95465" w:rsidRPr="00FA506A">
              <w:rPr>
                <w:rFonts w:ascii="Times New Roman" w:eastAsia="Times New Roman" w:hAnsi="Times New Roman" w:cs="Times New Roman"/>
                <w:sz w:val="24"/>
                <w:szCs w:val="24"/>
              </w:rPr>
              <w:t xml:space="preserve">VID </w:t>
            </w:r>
            <w:r w:rsidR="00845AA2" w:rsidRPr="00FA506A">
              <w:rPr>
                <w:rFonts w:ascii="Times New Roman" w:eastAsia="Times New Roman" w:hAnsi="Times New Roman" w:cs="Times New Roman"/>
                <w:sz w:val="24"/>
                <w:szCs w:val="24"/>
              </w:rPr>
              <w:t>elektroniskajā deklarēšanas sistēmā</w:t>
            </w:r>
            <w:r w:rsidR="00DE3BE1" w:rsidRPr="00FA506A">
              <w:rPr>
                <w:rFonts w:ascii="Times New Roman" w:eastAsia="Times New Roman" w:hAnsi="Times New Roman" w:cs="Times New Roman"/>
                <w:sz w:val="24"/>
                <w:szCs w:val="24"/>
              </w:rPr>
              <w:t xml:space="preserve">, savukārt lietotājs </w:t>
            </w:r>
            <w:r w:rsidR="003D432B" w:rsidRPr="00FA506A">
              <w:rPr>
                <w:rFonts w:ascii="Times New Roman" w:eastAsia="Times New Roman" w:hAnsi="Times New Roman" w:cs="Times New Roman"/>
                <w:sz w:val="24"/>
                <w:szCs w:val="24"/>
              </w:rPr>
              <w:t xml:space="preserve"> apstiprina  apkalpojošā dienesta </w:t>
            </w:r>
            <w:r w:rsidR="00C95465" w:rsidRPr="00FA506A">
              <w:rPr>
                <w:rFonts w:ascii="Times New Roman" w:eastAsia="Times New Roman" w:hAnsi="Times New Roman" w:cs="Times New Roman"/>
                <w:sz w:val="24"/>
                <w:szCs w:val="24"/>
              </w:rPr>
              <w:t xml:space="preserve">VID </w:t>
            </w:r>
            <w:r w:rsidR="00DE3BE1" w:rsidRPr="00FA506A">
              <w:rPr>
                <w:rFonts w:ascii="Times New Roman" w:eastAsia="Times New Roman" w:hAnsi="Times New Roman" w:cs="Times New Roman"/>
                <w:sz w:val="24"/>
                <w:szCs w:val="24"/>
              </w:rPr>
              <w:t>elektroniskajā deklarēšanas sistēmā i</w:t>
            </w:r>
            <w:r w:rsidR="003D432B" w:rsidRPr="00FA506A">
              <w:rPr>
                <w:rFonts w:ascii="Times New Roman" w:eastAsia="Times New Roman" w:hAnsi="Times New Roman" w:cs="Times New Roman"/>
                <w:sz w:val="24"/>
                <w:szCs w:val="24"/>
              </w:rPr>
              <w:t>esniegto</w:t>
            </w:r>
            <w:r w:rsidR="00DE3BE1" w:rsidRPr="00FA506A">
              <w:rPr>
                <w:rFonts w:ascii="Times New Roman" w:eastAsia="Times New Roman" w:hAnsi="Times New Roman" w:cs="Times New Roman"/>
                <w:sz w:val="24"/>
                <w:szCs w:val="24"/>
              </w:rPr>
              <w:t xml:space="preserve"> informāciju.</w:t>
            </w:r>
            <w:r w:rsidR="00342910" w:rsidRPr="00FA506A">
              <w:rPr>
                <w:rFonts w:ascii="Times New Roman" w:eastAsia="Times New Roman" w:hAnsi="Times New Roman" w:cs="Times New Roman"/>
                <w:sz w:val="24"/>
                <w:szCs w:val="24"/>
              </w:rPr>
              <w:t xml:space="preserve"> </w:t>
            </w:r>
            <w:r w:rsidR="00C95465" w:rsidRPr="00FA506A">
              <w:rPr>
                <w:rFonts w:ascii="Times New Roman" w:eastAsia="Times New Roman" w:hAnsi="Times New Roman" w:cs="Times New Roman"/>
                <w:sz w:val="24"/>
                <w:szCs w:val="24"/>
              </w:rPr>
              <w:t>Vispārīgā gadījumā kā</w:t>
            </w:r>
            <w:r w:rsidR="00342910" w:rsidRPr="00FA506A">
              <w:rPr>
                <w:rFonts w:ascii="Times New Roman" w:eastAsia="Times New Roman" w:hAnsi="Times New Roman" w:cs="Times New Roman"/>
                <w:sz w:val="24"/>
                <w:szCs w:val="24"/>
              </w:rPr>
              <w:t xml:space="preserve"> elektroniskās ierīces un iekārtas uzstādīšanas vietu norāda </w:t>
            </w:r>
            <w:r w:rsidR="00F667E6" w:rsidRPr="00FA506A">
              <w:rPr>
                <w:rFonts w:ascii="Times New Roman" w:eastAsia="Times New Roman" w:hAnsi="Times New Roman" w:cs="Times New Roman"/>
                <w:sz w:val="24"/>
                <w:szCs w:val="24"/>
              </w:rPr>
              <w:t xml:space="preserve">lietotāja </w:t>
            </w:r>
            <w:r w:rsidR="00342910" w:rsidRPr="00FA506A">
              <w:rPr>
                <w:rFonts w:ascii="Times New Roman" w:eastAsia="Times New Roman" w:hAnsi="Times New Roman" w:cs="Times New Roman"/>
                <w:sz w:val="24"/>
                <w:szCs w:val="24"/>
              </w:rPr>
              <w:t>juridisko adresi vai pastāvīgo darbības vietu, kurā apkalpojošais dienests elektronisko ierīci vai iekārtu uzstāda un lietotājs to turpmāk lietos.</w:t>
            </w:r>
          </w:p>
          <w:p w14:paraId="71F4C278" w14:textId="77777777" w:rsidR="000926D3" w:rsidRPr="00FA506A" w:rsidRDefault="00342910" w:rsidP="00060FD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Gadījumā, j</w:t>
            </w:r>
            <w:r w:rsidR="00C95465" w:rsidRPr="00FA506A">
              <w:rPr>
                <w:rFonts w:ascii="Times New Roman" w:eastAsia="Times New Roman" w:hAnsi="Times New Roman" w:cs="Times New Roman"/>
                <w:sz w:val="24"/>
                <w:szCs w:val="24"/>
              </w:rPr>
              <w:t xml:space="preserve">a </w:t>
            </w:r>
            <w:r w:rsidR="00060FD8" w:rsidRPr="00FA506A">
              <w:rPr>
                <w:rFonts w:ascii="Times New Roman" w:eastAsia="Times New Roman" w:hAnsi="Times New Roman" w:cs="Times New Roman"/>
                <w:sz w:val="24"/>
                <w:szCs w:val="24"/>
              </w:rPr>
              <w:t>kases aparātam, hibrīda kases aparātam un kases sistēmai</w:t>
            </w:r>
            <w:r w:rsidR="00C95465" w:rsidRPr="00FA506A">
              <w:rPr>
                <w:rFonts w:ascii="Times New Roman" w:eastAsia="Times New Roman" w:hAnsi="Times New Roman" w:cs="Times New Roman"/>
                <w:sz w:val="24"/>
                <w:szCs w:val="24"/>
              </w:rPr>
              <w:t xml:space="preserve"> nav konkrētas uzstādīšanas</w:t>
            </w:r>
            <w:r w:rsidR="00060FD8" w:rsidRPr="00FA506A">
              <w:rPr>
                <w:rFonts w:ascii="Times New Roman" w:eastAsia="Times New Roman" w:hAnsi="Times New Roman" w:cs="Times New Roman"/>
                <w:sz w:val="24"/>
                <w:szCs w:val="24"/>
              </w:rPr>
              <w:t xml:space="preserve"> un lietošanas</w:t>
            </w:r>
            <w:r w:rsidR="00C95465" w:rsidRPr="00FA506A">
              <w:rPr>
                <w:rFonts w:ascii="Times New Roman" w:eastAsia="Times New Roman" w:hAnsi="Times New Roman" w:cs="Times New Roman"/>
                <w:sz w:val="24"/>
                <w:szCs w:val="24"/>
              </w:rPr>
              <w:t xml:space="preserve"> vietas – t</w:t>
            </w:r>
            <w:r w:rsidR="00060FD8" w:rsidRPr="00FA506A">
              <w:rPr>
                <w:rFonts w:ascii="Times New Roman" w:eastAsia="Times New Roman" w:hAnsi="Times New Roman" w:cs="Times New Roman"/>
                <w:sz w:val="24"/>
                <w:szCs w:val="24"/>
              </w:rPr>
              <w:t>ie</w:t>
            </w:r>
            <w:r w:rsidR="00C95465" w:rsidRPr="00FA506A">
              <w:rPr>
                <w:rFonts w:ascii="Times New Roman" w:eastAsia="Times New Roman" w:hAnsi="Times New Roman" w:cs="Times New Roman"/>
                <w:sz w:val="24"/>
                <w:szCs w:val="24"/>
              </w:rPr>
              <w:t xml:space="preserve"> tiek lietot</w:t>
            </w:r>
            <w:r w:rsidR="00060FD8" w:rsidRPr="00FA506A">
              <w:rPr>
                <w:rFonts w:ascii="Times New Roman" w:eastAsia="Times New Roman" w:hAnsi="Times New Roman" w:cs="Times New Roman"/>
                <w:sz w:val="24"/>
                <w:szCs w:val="24"/>
              </w:rPr>
              <w:t>i</w:t>
            </w:r>
            <w:r w:rsidR="00C95465" w:rsidRPr="00FA506A">
              <w:rPr>
                <w:rFonts w:ascii="Times New Roman" w:eastAsia="Times New Roman" w:hAnsi="Times New Roman" w:cs="Times New Roman"/>
                <w:sz w:val="24"/>
                <w:szCs w:val="24"/>
              </w:rPr>
              <w:t xml:space="preserve"> tikai ārpus pastāvīgās darbības vietas (struktūrvienības)</w:t>
            </w:r>
            <w:r w:rsidR="00060FD8" w:rsidRPr="00FA506A">
              <w:rPr>
                <w:rFonts w:ascii="Times New Roman" w:eastAsia="Times New Roman" w:hAnsi="Times New Roman" w:cs="Times New Roman"/>
                <w:sz w:val="24"/>
                <w:szCs w:val="24"/>
              </w:rPr>
              <w:t xml:space="preserve">, piemēram, tirgos un ielu tirdzniecības vietās, tehniskajā pasē un VID elektroniskās deklarēšanas sistēmā norāda, ka kases aparāta, hibrīda kases aparāta un kases sistēmas </w:t>
            </w:r>
            <w:r w:rsidR="00060FD8" w:rsidRPr="00FA506A">
              <w:rPr>
                <w:rFonts w:ascii="Times New Roman" w:eastAsia="Times New Roman" w:hAnsi="Times New Roman" w:cs="Times New Roman"/>
                <w:sz w:val="24"/>
                <w:szCs w:val="24"/>
              </w:rPr>
              <w:lastRenderedPageBreak/>
              <w:t>lietošana notiks ārpus pastāvīgās darbības vietas (struktūrvienības).</w:t>
            </w:r>
          </w:p>
          <w:p w14:paraId="16E9EB26" w14:textId="372A9244" w:rsidR="000926D3" w:rsidRPr="00FA506A" w:rsidRDefault="000926D3" w:rsidP="000926D3">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Ja specializētās ierīces un iekārtas ir uzstādītas ārpus pastāvīgās darbības vietas (struktūrvienības), tehniskajā pasē un VID elektroniskās deklarēšanas sistēmā norāda uzstādīšanas </w:t>
            </w:r>
            <w:r w:rsidR="00F667E6" w:rsidRPr="00FA506A">
              <w:rPr>
                <w:rFonts w:ascii="Times New Roman" w:eastAsia="Times New Roman" w:hAnsi="Times New Roman" w:cs="Times New Roman"/>
                <w:sz w:val="24"/>
                <w:szCs w:val="24"/>
              </w:rPr>
              <w:t xml:space="preserve">vietas </w:t>
            </w:r>
            <w:r w:rsidRPr="00FA506A">
              <w:rPr>
                <w:rFonts w:ascii="Times New Roman" w:eastAsia="Times New Roman" w:hAnsi="Times New Roman" w:cs="Times New Roman"/>
                <w:sz w:val="24"/>
                <w:szCs w:val="24"/>
              </w:rPr>
              <w:t xml:space="preserve">adresi. </w:t>
            </w:r>
            <w:r w:rsidR="00F667E6" w:rsidRPr="00FA506A">
              <w:rPr>
                <w:rFonts w:ascii="Times New Roman" w:eastAsia="Times New Roman" w:hAnsi="Times New Roman" w:cs="Times New Roman"/>
                <w:sz w:val="24"/>
                <w:szCs w:val="24"/>
              </w:rPr>
              <w:t>Savukārt, j</w:t>
            </w:r>
            <w:r w:rsidRPr="00FA506A">
              <w:rPr>
                <w:rFonts w:ascii="Times New Roman" w:eastAsia="Times New Roman" w:hAnsi="Times New Roman" w:cs="Times New Roman"/>
                <w:sz w:val="24"/>
                <w:szCs w:val="24"/>
              </w:rPr>
              <w:t>a specializētās ierīces vai iekārtas uzstādīšanas adresi nav iespējams noteikt (piemēram, sabiedriskajā transportā uzstādīts tirdzniecības automāts), norāda informāciju, ka specializētās ierīces un iekārtas lietošana notiks ārpus pastāvīgās darbības vietas (struktūrvienības).</w:t>
            </w:r>
          </w:p>
          <w:p w14:paraId="496AFCB8" w14:textId="2ECFE1B7" w:rsidR="00FC5DBB" w:rsidRPr="00FA506A" w:rsidRDefault="000926D3" w:rsidP="004D2F8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Kā taksometra skaitītāja uzst</w:t>
            </w:r>
            <w:r w:rsidR="00F667E6"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dīšanas vietu norāda taksometra valsts reģistrācijas numuru.</w:t>
            </w:r>
          </w:p>
          <w:p w14:paraId="286DFAC8" w14:textId="5DA981CA" w:rsidR="00FC5DBB" w:rsidRDefault="00FC5DBB"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Ministru kabineta noteikumi Nr.96 papildināti ar jaunu 34.</w:t>
            </w:r>
            <w:r w:rsidR="00EB4B13" w:rsidRPr="00FA506A">
              <w:rPr>
                <w:rFonts w:ascii="Times New Roman" w:eastAsia="Times New Roman" w:hAnsi="Times New Roman" w:cs="Times New Roman"/>
                <w:sz w:val="24"/>
                <w:szCs w:val="24"/>
                <w:vertAlign w:val="superscript"/>
              </w:rPr>
              <w:t>5</w:t>
            </w:r>
            <w:r w:rsidR="009D26BB" w:rsidRPr="00FA506A">
              <w:rPr>
                <w:rFonts w:ascii="Times New Roman" w:eastAsia="Times New Roman" w:hAnsi="Times New Roman" w:cs="Times New Roman"/>
                <w:sz w:val="24"/>
                <w:szCs w:val="24"/>
              </w:rPr>
              <w:t xml:space="preserve">, </w:t>
            </w:r>
            <w:r w:rsidR="00542E66" w:rsidRPr="00FA506A">
              <w:rPr>
                <w:rFonts w:ascii="Times New Roman" w:eastAsia="Times New Roman" w:hAnsi="Times New Roman" w:cs="Times New Roman"/>
                <w:sz w:val="24"/>
                <w:szCs w:val="24"/>
              </w:rPr>
              <w:t>34.</w:t>
            </w:r>
            <w:r w:rsidR="00542E66" w:rsidRPr="00FA506A">
              <w:rPr>
                <w:rFonts w:ascii="Times New Roman" w:eastAsia="Times New Roman" w:hAnsi="Times New Roman" w:cs="Times New Roman"/>
                <w:sz w:val="24"/>
                <w:szCs w:val="24"/>
                <w:vertAlign w:val="superscript"/>
              </w:rPr>
              <w:t>6</w:t>
            </w:r>
            <w:r w:rsidR="00542E66" w:rsidRPr="00FA506A">
              <w:rPr>
                <w:rFonts w:ascii="Times New Roman" w:eastAsia="Times New Roman" w:hAnsi="Times New Roman" w:cs="Times New Roman"/>
                <w:sz w:val="24"/>
                <w:szCs w:val="24"/>
              </w:rPr>
              <w:t xml:space="preserve"> un 34.</w:t>
            </w:r>
            <w:r w:rsidR="00542E66" w:rsidRPr="00FA506A">
              <w:rPr>
                <w:rFonts w:ascii="Times New Roman" w:eastAsia="Times New Roman" w:hAnsi="Times New Roman" w:cs="Times New Roman"/>
                <w:sz w:val="24"/>
                <w:szCs w:val="24"/>
                <w:vertAlign w:val="superscript"/>
              </w:rPr>
              <w:t>7</w:t>
            </w:r>
            <w:r w:rsidRPr="00FA506A">
              <w:rPr>
                <w:rFonts w:ascii="Times New Roman" w:eastAsia="Times New Roman" w:hAnsi="Times New Roman" w:cs="Times New Roman"/>
                <w:sz w:val="24"/>
                <w:szCs w:val="24"/>
                <w:vertAlign w:val="superscript"/>
              </w:rPr>
              <w:t xml:space="preserve"> </w:t>
            </w:r>
            <w:r w:rsidRPr="00FA506A">
              <w:rPr>
                <w:rFonts w:ascii="Times New Roman" w:eastAsia="Times New Roman" w:hAnsi="Times New Roman" w:cs="Times New Roman"/>
                <w:sz w:val="24"/>
                <w:szCs w:val="24"/>
              </w:rPr>
              <w:t>punktu, kā arī grozīts 34.punkts un 92.3. apakšpunkts</w:t>
            </w:r>
            <w:r w:rsidR="00FE381B" w:rsidRPr="00FA506A">
              <w:rPr>
                <w:rFonts w:ascii="Times New Roman" w:eastAsia="Times New Roman" w:hAnsi="Times New Roman" w:cs="Times New Roman"/>
                <w:sz w:val="24"/>
                <w:szCs w:val="24"/>
              </w:rPr>
              <w:t xml:space="preserve">, precizējot </w:t>
            </w:r>
            <w:r w:rsidR="00251820" w:rsidRPr="00FA506A">
              <w:rPr>
                <w:rFonts w:ascii="Times New Roman" w:eastAsia="Times New Roman" w:hAnsi="Times New Roman" w:cs="Times New Roman"/>
                <w:sz w:val="24"/>
                <w:szCs w:val="24"/>
              </w:rPr>
              <w:t>Ministru kabineta noteikumos noteikto kārtību, kādā tehniskajā pasē un VID elektroniskajā deklarēšanas sistēmā norāda elektroniskās ierīces un iekārtas uzstādīšanas vietu</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 xml:space="preserve">noteikumu projekta </w:t>
            </w:r>
            <w:r w:rsidR="005A77EE">
              <w:rPr>
                <w:rFonts w:ascii="Times New Roman" w:eastAsia="Times New Roman" w:hAnsi="Times New Roman" w:cs="Times New Roman"/>
                <w:i/>
                <w:sz w:val="24"/>
                <w:szCs w:val="24"/>
              </w:rPr>
              <w:t xml:space="preserve">6., </w:t>
            </w:r>
            <w:r w:rsidR="006A2A22" w:rsidRPr="00FA506A">
              <w:rPr>
                <w:rFonts w:ascii="Times New Roman" w:eastAsia="Times New Roman" w:hAnsi="Times New Roman" w:cs="Times New Roman"/>
                <w:i/>
                <w:sz w:val="24"/>
                <w:szCs w:val="24"/>
              </w:rPr>
              <w:t>8</w:t>
            </w:r>
            <w:r w:rsidRPr="00FA506A">
              <w:rPr>
                <w:rFonts w:ascii="Times New Roman" w:eastAsia="Times New Roman" w:hAnsi="Times New Roman" w:cs="Times New Roman"/>
                <w:i/>
                <w:sz w:val="24"/>
                <w:szCs w:val="24"/>
              </w:rPr>
              <w:t>. un 1</w:t>
            </w:r>
            <w:r w:rsidR="005A77EE">
              <w:rPr>
                <w:rFonts w:ascii="Times New Roman" w:eastAsia="Times New Roman" w:hAnsi="Times New Roman" w:cs="Times New Roman"/>
                <w:i/>
                <w:sz w:val="24"/>
                <w:szCs w:val="24"/>
              </w:rPr>
              <w:t>8</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p>
          <w:p w14:paraId="03C2238A" w14:textId="77777777" w:rsidR="00516F13" w:rsidRDefault="00516F13" w:rsidP="009809FD">
            <w:pPr>
              <w:spacing w:after="0" w:line="240" w:lineRule="auto"/>
              <w:ind w:firstLine="471"/>
              <w:jc w:val="both"/>
              <w:rPr>
                <w:rFonts w:ascii="Times New Roman" w:eastAsia="Times New Roman" w:hAnsi="Times New Roman" w:cs="Times New Roman"/>
                <w:sz w:val="24"/>
                <w:szCs w:val="24"/>
              </w:rPr>
            </w:pPr>
          </w:p>
          <w:p w14:paraId="6A5264E9" w14:textId="7E7543E5" w:rsidR="00A23500" w:rsidRPr="00FA506A" w:rsidRDefault="004D2F8A" w:rsidP="00571C79">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DE32A8">
              <w:rPr>
                <w:rFonts w:ascii="Times New Roman" w:eastAsia="Times New Roman" w:hAnsi="Times New Roman" w:cs="Times New Roman"/>
                <w:sz w:val="24"/>
                <w:szCs w:val="24"/>
              </w:rPr>
              <w:t>2</w:t>
            </w:r>
            <w:r w:rsidR="00A23500" w:rsidRPr="00FA506A">
              <w:rPr>
                <w:rFonts w:ascii="Times New Roman" w:eastAsia="Times New Roman" w:hAnsi="Times New Roman" w:cs="Times New Roman"/>
                <w:sz w:val="24"/>
                <w:szCs w:val="24"/>
              </w:rPr>
              <w:t>.  Ministru kabineta noteikumu Nr.95 82.</w:t>
            </w:r>
            <w:r w:rsidR="00A23500" w:rsidRPr="00FA506A">
              <w:rPr>
                <w:rFonts w:ascii="Times New Roman" w:eastAsia="Times New Roman" w:hAnsi="Times New Roman" w:cs="Times New Roman"/>
                <w:sz w:val="24"/>
                <w:szCs w:val="24"/>
                <w:vertAlign w:val="superscript"/>
              </w:rPr>
              <w:t>2</w:t>
            </w:r>
            <w:r w:rsidR="00A23500" w:rsidRPr="00FA506A">
              <w:rPr>
                <w:rFonts w:ascii="Times New Roman" w:eastAsia="Times New Roman" w:hAnsi="Times New Roman" w:cs="Times New Roman"/>
                <w:sz w:val="24"/>
                <w:szCs w:val="24"/>
              </w:rPr>
              <w:t xml:space="preserve"> punkts nosaka pasta komersantiem, saņemot samaksu par darījumiem pasta sūtījumu saņemšanas iekārtās, tiesības piemērot atbrīvojumu no elektronisko ierīču un iekārtu lietošanas, darījumu apliecinot ar elektroniski sagatavotu </w:t>
            </w:r>
            <w:r w:rsidR="00CA67ED" w:rsidRPr="00FA506A">
              <w:rPr>
                <w:rFonts w:ascii="Times New Roman" w:eastAsia="Times New Roman" w:hAnsi="Times New Roman" w:cs="Times New Roman"/>
                <w:sz w:val="24"/>
                <w:szCs w:val="24"/>
              </w:rPr>
              <w:t xml:space="preserve">VID </w:t>
            </w:r>
            <w:r w:rsidR="00A23500" w:rsidRPr="00FA506A">
              <w:rPr>
                <w:rFonts w:ascii="Times New Roman" w:eastAsia="Times New Roman" w:hAnsi="Times New Roman" w:cs="Times New Roman"/>
                <w:sz w:val="24"/>
                <w:szCs w:val="24"/>
              </w:rPr>
              <w:t>reģistrēto kvīti, kuras numurs ir saņemts VID elektroniskās deklarēšanas sistēmā.</w:t>
            </w:r>
          </w:p>
          <w:p w14:paraId="74D0166C" w14:textId="7F194C58" w:rsidR="00DB5347" w:rsidRPr="00FA506A" w:rsidRDefault="00DB5347" w:rsidP="00DB5347">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 xml:space="preserve">Fiskālo uzraudzību darījumiem nodrošina elektroniski sagatavoto reģistrēto </w:t>
            </w:r>
            <w:proofErr w:type="spellStart"/>
            <w:r w:rsidRPr="00FA506A">
              <w:rPr>
                <w:rFonts w:ascii="Times New Roman" w:eastAsia="Times New Roman" w:hAnsi="Times New Roman" w:cs="Times New Roman"/>
                <w:bCs/>
                <w:sz w:val="24"/>
                <w:szCs w:val="24"/>
              </w:rPr>
              <w:t>kvīšu</w:t>
            </w:r>
            <w:proofErr w:type="spellEnd"/>
            <w:r w:rsidRPr="00FA506A">
              <w:rPr>
                <w:rFonts w:ascii="Times New Roman" w:eastAsia="Times New Roman" w:hAnsi="Times New Roman" w:cs="Times New Roman"/>
                <w:bCs/>
                <w:sz w:val="24"/>
                <w:szCs w:val="24"/>
              </w:rPr>
              <w:t xml:space="preserve"> numurēšana ar numuriem, kuri ģenerēti VID elektroniskās deklarēšanas sistēmā, kā</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bCs/>
                <w:sz w:val="24"/>
                <w:szCs w:val="24"/>
              </w:rPr>
              <w:t xml:space="preserve">arī prasība elektroniski sagatavotajā reģistrētajā kvītī rekvizītu “preču pārdevēja vai pakalpojuma sniedzēja paraksts” norādīt kā aprēķināto kvīts </w:t>
            </w:r>
            <w:proofErr w:type="spellStart"/>
            <w:r w:rsidRPr="00FA506A">
              <w:rPr>
                <w:rFonts w:ascii="Times New Roman" w:eastAsia="Times New Roman" w:hAnsi="Times New Roman" w:cs="Times New Roman"/>
                <w:bCs/>
                <w:i/>
                <w:sz w:val="24"/>
                <w:szCs w:val="24"/>
              </w:rPr>
              <w:t>Hash</w:t>
            </w:r>
            <w:proofErr w:type="spellEnd"/>
            <w:r w:rsidRPr="00FA506A">
              <w:rPr>
                <w:rFonts w:ascii="Times New Roman" w:eastAsia="Times New Roman" w:hAnsi="Times New Roman" w:cs="Times New Roman"/>
                <w:bCs/>
                <w:i/>
                <w:sz w:val="24"/>
                <w:szCs w:val="24"/>
              </w:rPr>
              <w:t xml:space="preserve"> SHA-256</w:t>
            </w:r>
            <w:r w:rsidRPr="00FA506A">
              <w:rPr>
                <w:rFonts w:ascii="Times New Roman" w:eastAsia="Times New Roman" w:hAnsi="Times New Roman" w:cs="Times New Roman"/>
                <w:bCs/>
                <w:sz w:val="24"/>
                <w:szCs w:val="24"/>
              </w:rPr>
              <w:t xml:space="preserve"> kontrolsummu un iepriekšējās kvīts (atbilstoši piešķirtajai numerācijai) aprēķināto </w:t>
            </w:r>
            <w:proofErr w:type="spellStart"/>
            <w:r w:rsidRPr="00FA506A">
              <w:rPr>
                <w:rFonts w:ascii="Times New Roman" w:eastAsia="Times New Roman" w:hAnsi="Times New Roman" w:cs="Times New Roman"/>
                <w:bCs/>
                <w:i/>
                <w:sz w:val="24"/>
                <w:szCs w:val="24"/>
              </w:rPr>
              <w:t>Hash</w:t>
            </w:r>
            <w:proofErr w:type="spellEnd"/>
            <w:r w:rsidRPr="00FA506A">
              <w:rPr>
                <w:rFonts w:ascii="Times New Roman" w:eastAsia="Times New Roman" w:hAnsi="Times New Roman" w:cs="Times New Roman"/>
                <w:bCs/>
                <w:i/>
                <w:sz w:val="24"/>
                <w:szCs w:val="24"/>
              </w:rPr>
              <w:t xml:space="preserve"> SHA-256</w:t>
            </w:r>
            <w:r w:rsidRPr="00FA506A">
              <w:rPr>
                <w:rFonts w:ascii="Times New Roman" w:eastAsia="Times New Roman" w:hAnsi="Times New Roman" w:cs="Times New Roman"/>
                <w:bCs/>
                <w:sz w:val="24"/>
                <w:szCs w:val="24"/>
              </w:rPr>
              <w:t xml:space="preserve"> kontrolsummu atbilstoši prasībām kases čekiem, kuras noteiktas </w:t>
            </w:r>
            <w:r w:rsidR="0025677C" w:rsidRPr="00FA506A">
              <w:rPr>
                <w:rFonts w:ascii="Times New Roman" w:eastAsia="Times New Roman" w:hAnsi="Times New Roman" w:cs="Times New Roman"/>
                <w:bCs/>
                <w:sz w:val="24"/>
                <w:szCs w:val="24"/>
              </w:rPr>
              <w:t>Ministru kabineta noteikumos Nr.95</w:t>
            </w:r>
            <w:r w:rsidRPr="00FA506A">
              <w:rPr>
                <w:rFonts w:ascii="Times New Roman" w:eastAsia="Times New Roman" w:hAnsi="Times New Roman" w:cs="Times New Roman"/>
                <w:bCs/>
                <w:sz w:val="24"/>
                <w:szCs w:val="24"/>
              </w:rPr>
              <w:t>.</w:t>
            </w:r>
            <w:r w:rsidR="008326DA" w:rsidRPr="00FA506A">
              <w:rPr>
                <w:rFonts w:ascii="Times New Roman" w:eastAsia="Times New Roman" w:hAnsi="Times New Roman" w:cs="Times New Roman"/>
                <w:bCs/>
                <w:sz w:val="24"/>
                <w:szCs w:val="24"/>
              </w:rPr>
              <w:t xml:space="preserve"> Kā arī pasta komersantu darbību uzrauga Sabiedrisko pakalpojumu regulēšanas komisija Pasta likumā noteiktajā kārtībā.</w:t>
            </w:r>
          </w:p>
          <w:p w14:paraId="0C077B43" w14:textId="6C38AC77" w:rsidR="00DB5347" w:rsidRPr="00FA506A" w:rsidRDefault="009C5FD8" w:rsidP="002D17A8">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 xml:space="preserve">Šobrīd ir </w:t>
            </w:r>
            <w:r w:rsidR="002D17A8" w:rsidRPr="00FA506A">
              <w:rPr>
                <w:rFonts w:ascii="Times New Roman" w:eastAsia="Times New Roman" w:hAnsi="Times New Roman" w:cs="Times New Roman"/>
                <w:bCs/>
                <w:sz w:val="24"/>
                <w:szCs w:val="24"/>
              </w:rPr>
              <w:t>vērojams būtisks kurjer</w:t>
            </w:r>
            <w:r w:rsidR="00CA67ED" w:rsidRPr="00FA506A">
              <w:rPr>
                <w:rFonts w:ascii="Times New Roman" w:eastAsia="Times New Roman" w:hAnsi="Times New Roman" w:cs="Times New Roman"/>
                <w:bCs/>
                <w:sz w:val="24"/>
                <w:szCs w:val="24"/>
              </w:rPr>
              <w:t>u veikto</w:t>
            </w:r>
            <w:r w:rsidR="002D17A8" w:rsidRPr="00FA506A">
              <w:rPr>
                <w:rFonts w:ascii="Times New Roman" w:eastAsia="Times New Roman" w:hAnsi="Times New Roman" w:cs="Times New Roman"/>
                <w:bCs/>
                <w:sz w:val="24"/>
                <w:szCs w:val="24"/>
              </w:rPr>
              <w:t xml:space="preserve"> pie</w:t>
            </w:r>
            <w:r w:rsidR="00CA67ED" w:rsidRPr="00FA506A">
              <w:rPr>
                <w:rFonts w:ascii="Times New Roman" w:eastAsia="Times New Roman" w:hAnsi="Times New Roman" w:cs="Times New Roman"/>
                <w:bCs/>
                <w:sz w:val="24"/>
                <w:szCs w:val="24"/>
              </w:rPr>
              <w:t>gāžu</w:t>
            </w:r>
            <w:r w:rsidR="002D17A8" w:rsidRPr="00FA506A">
              <w:rPr>
                <w:rFonts w:ascii="Times New Roman" w:eastAsia="Times New Roman" w:hAnsi="Times New Roman" w:cs="Times New Roman"/>
                <w:bCs/>
                <w:sz w:val="24"/>
                <w:szCs w:val="24"/>
              </w:rPr>
              <w:t xml:space="preserve"> apjoma pieaugums. </w:t>
            </w:r>
            <w:r w:rsidR="00DB5347" w:rsidRPr="00FA506A">
              <w:rPr>
                <w:rFonts w:ascii="Times New Roman" w:eastAsia="Times New Roman" w:hAnsi="Times New Roman" w:cs="Times New Roman"/>
                <w:bCs/>
                <w:sz w:val="24"/>
                <w:szCs w:val="24"/>
              </w:rPr>
              <w:t>Ņemot vērā, ka pasta komersantu darbību uzrauga Sabiedrisko pakalpojumu regulēšanas komisija</w:t>
            </w:r>
            <w:r w:rsidR="002D17A8" w:rsidRPr="00FA506A">
              <w:rPr>
                <w:rFonts w:ascii="Times New Roman" w:eastAsia="Times New Roman" w:hAnsi="Times New Roman" w:cs="Times New Roman"/>
                <w:bCs/>
                <w:sz w:val="24"/>
                <w:szCs w:val="24"/>
              </w:rPr>
              <w:t>,</w:t>
            </w:r>
            <w:r w:rsidR="00DB5347" w:rsidRPr="00FA506A">
              <w:rPr>
                <w:rFonts w:ascii="Times New Roman" w:eastAsia="Times New Roman" w:hAnsi="Times New Roman" w:cs="Times New Roman"/>
                <w:bCs/>
                <w:sz w:val="24"/>
                <w:szCs w:val="24"/>
              </w:rPr>
              <w:t xml:space="preserve"> un to, ka pasta komersanti </w:t>
            </w:r>
            <w:r w:rsidR="002D17A8" w:rsidRPr="00FA506A">
              <w:rPr>
                <w:rFonts w:ascii="Times New Roman" w:eastAsia="Times New Roman" w:hAnsi="Times New Roman" w:cs="Times New Roman"/>
                <w:bCs/>
                <w:sz w:val="24"/>
                <w:szCs w:val="24"/>
              </w:rPr>
              <w:t xml:space="preserve">elektroniski sagatavotās reģistrētās kvītis </w:t>
            </w:r>
            <w:r w:rsidR="002F7CEC" w:rsidRPr="00FA506A">
              <w:rPr>
                <w:rFonts w:ascii="Times New Roman" w:eastAsia="Times New Roman" w:hAnsi="Times New Roman" w:cs="Times New Roman"/>
                <w:bCs/>
                <w:sz w:val="24"/>
                <w:szCs w:val="24"/>
              </w:rPr>
              <w:t xml:space="preserve">jau šobrīd </w:t>
            </w:r>
            <w:r w:rsidR="002D17A8" w:rsidRPr="00FA506A">
              <w:rPr>
                <w:rFonts w:ascii="Times New Roman" w:eastAsia="Times New Roman" w:hAnsi="Times New Roman" w:cs="Times New Roman"/>
                <w:bCs/>
                <w:sz w:val="24"/>
                <w:szCs w:val="24"/>
              </w:rPr>
              <w:t xml:space="preserve">izsniedz par </w:t>
            </w:r>
            <w:r w:rsidR="00DB5347" w:rsidRPr="00FA506A">
              <w:rPr>
                <w:rFonts w:ascii="Times New Roman" w:eastAsia="Times New Roman" w:hAnsi="Times New Roman" w:cs="Times New Roman"/>
                <w:bCs/>
                <w:sz w:val="24"/>
                <w:szCs w:val="24"/>
              </w:rPr>
              <w:t>sūtījum</w:t>
            </w:r>
            <w:r w:rsidR="002D17A8" w:rsidRPr="00FA506A">
              <w:rPr>
                <w:rFonts w:ascii="Times New Roman" w:eastAsia="Times New Roman" w:hAnsi="Times New Roman" w:cs="Times New Roman"/>
                <w:bCs/>
                <w:sz w:val="24"/>
                <w:szCs w:val="24"/>
              </w:rPr>
              <w:t>iem pasta</w:t>
            </w:r>
            <w:r w:rsidR="00DB5347" w:rsidRPr="00FA506A">
              <w:rPr>
                <w:rFonts w:ascii="Times New Roman" w:eastAsia="Times New Roman" w:hAnsi="Times New Roman" w:cs="Times New Roman"/>
                <w:bCs/>
                <w:sz w:val="24"/>
                <w:szCs w:val="24"/>
              </w:rPr>
              <w:t xml:space="preserve"> saņemšanas iekārt</w:t>
            </w:r>
            <w:r w:rsidR="002D17A8" w:rsidRPr="00FA506A">
              <w:rPr>
                <w:rFonts w:ascii="Times New Roman" w:eastAsia="Times New Roman" w:hAnsi="Times New Roman" w:cs="Times New Roman"/>
                <w:bCs/>
                <w:sz w:val="24"/>
                <w:szCs w:val="24"/>
              </w:rPr>
              <w:t>ā</w:t>
            </w:r>
            <w:r w:rsidR="00DB5347" w:rsidRPr="00FA506A">
              <w:rPr>
                <w:rFonts w:ascii="Times New Roman" w:eastAsia="Times New Roman" w:hAnsi="Times New Roman" w:cs="Times New Roman"/>
                <w:bCs/>
                <w:sz w:val="24"/>
                <w:szCs w:val="24"/>
              </w:rPr>
              <w:t>s (</w:t>
            </w:r>
            <w:proofErr w:type="spellStart"/>
            <w:r w:rsidR="00DB5347" w:rsidRPr="00FA506A">
              <w:rPr>
                <w:rFonts w:ascii="Times New Roman" w:eastAsia="Times New Roman" w:hAnsi="Times New Roman" w:cs="Times New Roman"/>
                <w:bCs/>
                <w:sz w:val="24"/>
                <w:szCs w:val="24"/>
              </w:rPr>
              <w:t>pakomāt</w:t>
            </w:r>
            <w:r w:rsidR="002D17A8" w:rsidRPr="00FA506A">
              <w:rPr>
                <w:rFonts w:ascii="Times New Roman" w:eastAsia="Times New Roman" w:hAnsi="Times New Roman" w:cs="Times New Roman"/>
                <w:bCs/>
                <w:sz w:val="24"/>
                <w:szCs w:val="24"/>
              </w:rPr>
              <w:t>o</w:t>
            </w:r>
            <w:r w:rsidR="00DB5347" w:rsidRPr="00FA506A">
              <w:rPr>
                <w:rFonts w:ascii="Times New Roman" w:eastAsia="Times New Roman" w:hAnsi="Times New Roman" w:cs="Times New Roman"/>
                <w:bCs/>
                <w:sz w:val="24"/>
                <w:szCs w:val="24"/>
              </w:rPr>
              <w:t>s</w:t>
            </w:r>
            <w:proofErr w:type="spellEnd"/>
            <w:r w:rsidR="00DB5347" w:rsidRPr="00FA506A">
              <w:rPr>
                <w:rFonts w:ascii="Times New Roman" w:eastAsia="Times New Roman" w:hAnsi="Times New Roman" w:cs="Times New Roman"/>
                <w:bCs/>
                <w:sz w:val="24"/>
                <w:szCs w:val="24"/>
              </w:rPr>
              <w:t xml:space="preserve">), </w:t>
            </w:r>
            <w:r w:rsidR="002D17A8" w:rsidRPr="00FA506A">
              <w:rPr>
                <w:rFonts w:ascii="Times New Roman" w:eastAsia="Times New Roman" w:hAnsi="Times New Roman" w:cs="Times New Roman"/>
                <w:bCs/>
                <w:sz w:val="24"/>
                <w:szCs w:val="24"/>
              </w:rPr>
              <w:t>izvērtējo</w:t>
            </w:r>
            <w:r w:rsidR="0006213B" w:rsidRPr="00FA506A">
              <w:rPr>
                <w:rFonts w:ascii="Times New Roman" w:eastAsia="Times New Roman" w:hAnsi="Times New Roman" w:cs="Times New Roman"/>
                <w:bCs/>
                <w:sz w:val="24"/>
                <w:szCs w:val="24"/>
              </w:rPr>
              <w:t>t</w:t>
            </w:r>
            <w:r w:rsidR="002F7CEC" w:rsidRPr="00FA506A">
              <w:rPr>
                <w:rFonts w:ascii="Times New Roman" w:eastAsia="Times New Roman" w:hAnsi="Times New Roman" w:cs="Times New Roman"/>
                <w:bCs/>
                <w:sz w:val="24"/>
                <w:szCs w:val="24"/>
              </w:rPr>
              <w:t xml:space="preserve"> </w:t>
            </w:r>
            <w:r w:rsidR="0056144A" w:rsidRPr="00FA506A">
              <w:rPr>
                <w:rFonts w:ascii="Times New Roman" w:eastAsia="Times New Roman" w:hAnsi="Times New Roman" w:cs="Times New Roman"/>
                <w:bCs/>
                <w:sz w:val="24"/>
                <w:szCs w:val="24"/>
              </w:rPr>
              <w:t xml:space="preserve">iespēju samazināt </w:t>
            </w:r>
            <w:r w:rsidR="002F7CEC" w:rsidRPr="00FA506A">
              <w:rPr>
                <w:rFonts w:ascii="Times New Roman" w:eastAsia="Times New Roman" w:hAnsi="Times New Roman" w:cs="Times New Roman"/>
                <w:bCs/>
                <w:sz w:val="24"/>
                <w:szCs w:val="24"/>
              </w:rPr>
              <w:t>administratīv</w:t>
            </w:r>
            <w:r w:rsidR="0056144A" w:rsidRPr="00FA506A">
              <w:rPr>
                <w:rFonts w:ascii="Times New Roman" w:eastAsia="Times New Roman" w:hAnsi="Times New Roman" w:cs="Times New Roman"/>
                <w:bCs/>
                <w:sz w:val="24"/>
                <w:szCs w:val="24"/>
              </w:rPr>
              <w:t>o</w:t>
            </w:r>
            <w:r w:rsidR="002F7CEC" w:rsidRPr="00FA506A">
              <w:rPr>
                <w:rFonts w:ascii="Times New Roman" w:eastAsia="Times New Roman" w:hAnsi="Times New Roman" w:cs="Times New Roman"/>
                <w:bCs/>
                <w:sz w:val="24"/>
                <w:szCs w:val="24"/>
              </w:rPr>
              <w:t xml:space="preserve"> slog</w:t>
            </w:r>
            <w:r w:rsidR="0056144A" w:rsidRPr="00FA506A">
              <w:rPr>
                <w:rFonts w:ascii="Times New Roman" w:eastAsia="Times New Roman" w:hAnsi="Times New Roman" w:cs="Times New Roman"/>
                <w:bCs/>
                <w:sz w:val="24"/>
                <w:szCs w:val="24"/>
              </w:rPr>
              <w:t>u</w:t>
            </w:r>
            <w:r w:rsidR="002F7CEC" w:rsidRPr="00FA506A">
              <w:rPr>
                <w:rFonts w:ascii="Times New Roman" w:eastAsia="Times New Roman" w:hAnsi="Times New Roman" w:cs="Times New Roman"/>
                <w:bCs/>
                <w:sz w:val="24"/>
                <w:szCs w:val="24"/>
              </w:rPr>
              <w:t xml:space="preserve"> </w:t>
            </w:r>
            <w:r w:rsidR="002D6DD7" w:rsidRPr="00FA506A">
              <w:rPr>
                <w:rFonts w:ascii="Times New Roman" w:eastAsia="Times New Roman" w:hAnsi="Times New Roman" w:cs="Times New Roman"/>
                <w:bCs/>
                <w:sz w:val="24"/>
                <w:szCs w:val="24"/>
              </w:rPr>
              <w:t xml:space="preserve">pasta pakalpojumu sniedzējiem </w:t>
            </w:r>
            <w:r w:rsidR="002F7CEC" w:rsidRPr="00FA506A">
              <w:rPr>
                <w:rFonts w:ascii="Times New Roman" w:eastAsia="Times New Roman" w:hAnsi="Times New Roman" w:cs="Times New Roman"/>
                <w:bCs/>
                <w:sz w:val="24"/>
                <w:szCs w:val="24"/>
              </w:rPr>
              <w:t>elektronisko ierīču un iekārtu iegādei, ir</w:t>
            </w:r>
            <w:r w:rsidR="002D17A8" w:rsidRPr="00FA506A">
              <w:rPr>
                <w:rFonts w:ascii="Times New Roman" w:eastAsia="Times New Roman" w:hAnsi="Times New Roman" w:cs="Times New Roman"/>
                <w:bCs/>
                <w:sz w:val="24"/>
                <w:szCs w:val="24"/>
              </w:rPr>
              <w:t xml:space="preserve"> lietderīgi </w:t>
            </w:r>
            <w:r w:rsidR="00DB5347" w:rsidRPr="00FA506A">
              <w:rPr>
                <w:rFonts w:ascii="Times New Roman" w:eastAsia="Times New Roman" w:hAnsi="Times New Roman" w:cs="Times New Roman"/>
                <w:bCs/>
                <w:sz w:val="24"/>
                <w:szCs w:val="24"/>
              </w:rPr>
              <w:t xml:space="preserve">atbrīvojumu no elektronisko ierīču un iekārtu lietošanas piemērot arī pasta komersantu veiktajām </w:t>
            </w:r>
            <w:r w:rsidR="00CA67ED" w:rsidRPr="00FA506A">
              <w:rPr>
                <w:rFonts w:ascii="Times New Roman" w:eastAsia="Times New Roman" w:hAnsi="Times New Roman" w:cs="Times New Roman"/>
                <w:bCs/>
                <w:sz w:val="24"/>
                <w:szCs w:val="24"/>
              </w:rPr>
              <w:t xml:space="preserve">pēcmaksas sūtījumu </w:t>
            </w:r>
            <w:r w:rsidR="00DB5347" w:rsidRPr="00FA506A">
              <w:rPr>
                <w:rFonts w:ascii="Times New Roman" w:eastAsia="Times New Roman" w:hAnsi="Times New Roman" w:cs="Times New Roman"/>
                <w:bCs/>
                <w:sz w:val="24"/>
                <w:szCs w:val="24"/>
              </w:rPr>
              <w:t>piegādēm,</w:t>
            </w:r>
            <w:r w:rsidR="002D17A8" w:rsidRPr="00FA506A">
              <w:rPr>
                <w:rFonts w:ascii="Times New Roman" w:eastAsia="Times New Roman" w:hAnsi="Times New Roman" w:cs="Times New Roman"/>
                <w:bCs/>
                <w:sz w:val="24"/>
                <w:szCs w:val="24"/>
              </w:rPr>
              <w:t xml:space="preserve"> </w:t>
            </w:r>
            <w:r w:rsidR="002F7CEC" w:rsidRPr="00FA506A">
              <w:rPr>
                <w:rFonts w:ascii="Times New Roman" w:eastAsia="Times New Roman" w:hAnsi="Times New Roman" w:cs="Times New Roman"/>
                <w:bCs/>
                <w:sz w:val="24"/>
                <w:szCs w:val="24"/>
              </w:rPr>
              <w:t>ar elektroniski sagatavotām reģistrētām kvītīm apliecinot arī</w:t>
            </w:r>
            <w:r w:rsidR="002D6DD7" w:rsidRPr="00FA506A">
              <w:rPr>
                <w:rFonts w:ascii="Times New Roman" w:eastAsia="Times New Roman" w:hAnsi="Times New Roman" w:cs="Times New Roman"/>
                <w:bCs/>
                <w:sz w:val="24"/>
                <w:szCs w:val="24"/>
              </w:rPr>
              <w:t xml:space="preserve"> </w:t>
            </w:r>
            <w:r w:rsidR="002F7CEC" w:rsidRPr="00FA506A">
              <w:rPr>
                <w:rFonts w:ascii="Times New Roman" w:eastAsia="Times New Roman" w:hAnsi="Times New Roman" w:cs="Times New Roman"/>
                <w:bCs/>
                <w:sz w:val="24"/>
                <w:szCs w:val="24"/>
              </w:rPr>
              <w:t xml:space="preserve">saņemto samaksu </w:t>
            </w:r>
            <w:r w:rsidR="00DB5347" w:rsidRPr="00FA506A">
              <w:rPr>
                <w:rFonts w:ascii="Times New Roman" w:eastAsia="Times New Roman" w:hAnsi="Times New Roman" w:cs="Times New Roman"/>
                <w:bCs/>
                <w:sz w:val="24"/>
                <w:szCs w:val="24"/>
              </w:rPr>
              <w:t>no pēcmaksas pasta sūtījuma adresāt</w:t>
            </w:r>
            <w:r w:rsidR="002F7CEC" w:rsidRPr="00FA506A">
              <w:rPr>
                <w:rFonts w:ascii="Times New Roman" w:eastAsia="Times New Roman" w:hAnsi="Times New Roman" w:cs="Times New Roman"/>
                <w:bCs/>
                <w:sz w:val="24"/>
                <w:szCs w:val="24"/>
              </w:rPr>
              <w:t>a. Atbrīvojum</w:t>
            </w:r>
            <w:r w:rsidR="00846BC8" w:rsidRPr="00FA506A">
              <w:rPr>
                <w:rFonts w:ascii="Times New Roman" w:eastAsia="Times New Roman" w:hAnsi="Times New Roman" w:cs="Times New Roman"/>
                <w:bCs/>
                <w:sz w:val="24"/>
                <w:szCs w:val="24"/>
              </w:rPr>
              <w:t xml:space="preserve">s nav piemērojams (kā tas </w:t>
            </w:r>
            <w:r w:rsidR="00CA67ED" w:rsidRPr="00FA506A">
              <w:rPr>
                <w:rFonts w:ascii="Times New Roman" w:eastAsia="Times New Roman" w:hAnsi="Times New Roman" w:cs="Times New Roman"/>
                <w:bCs/>
                <w:sz w:val="24"/>
                <w:szCs w:val="24"/>
              </w:rPr>
              <w:t xml:space="preserve">ir </w:t>
            </w:r>
            <w:r w:rsidR="00846BC8" w:rsidRPr="00FA506A">
              <w:rPr>
                <w:rFonts w:ascii="Times New Roman" w:eastAsia="Times New Roman" w:hAnsi="Times New Roman" w:cs="Times New Roman"/>
                <w:bCs/>
                <w:sz w:val="24"/>
                <w:szCs w:val="24"/>
              </w:rPr>
              <w:t xml:space="preserve">noteikts arī par sūtījumiem </w:t>
            </w:r>
            <w:proofErr w:type="spellStart"/>
            <w:r w:rsidR="00846BC8" w:rsidRPr="00FA506A">
              <w:rPr>
                <w:rFonts w:ascii="Times New Roman" w:eastAsia="Times New Roman" w:hAnsi="Times New Roman" w:cs="Times New Roman"/>
                <w:bCs/>
                <w:sz w:val="24"/>
                <w:szCs w:val="24"/>
              </w:rPr>
              <w:t>pakomātos</w:t>
            </w:r>
            <w:proofErr w:type="spellEnd"/>
            <w:r w:rsidR="00846BC8" w:rsidRPr="00FA506A">
              <w:rPr>
                <w:rFonts w:ascii="Times New Roman" w:eastAsia="Times New Roman" w:hAnsi="Times New Roman" w:cs="Times New Roman"/>
                <w:bCs/>
                <w:sz w:val="24"/>
                <w:szCs w:val="24"/>
              </w:rPr>
              <w:t>), ja samaksu veic skaidrā naudā.</w:t>
            </w:r>
          </w:p>
          <w:p w14:paraId="16107DC1" w14:textId="74ED5099" w:rsidR="00DB5347" w:rsidRPr="00FA506A" w:rsidRDefault="00DB5347" w:rsidP="00DB534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Līdz ar to tiek grozīts Ministru kabineta noteikumu Nr.96 82.</w:t>
            </w:r>
            <w:r w:rsidRPr="00FA506A">
              <w:rPr>
                <w:rFonts w:ascii="Times New Roman" w:eastAsia="Times New Roman" w:hAnsi="Times New Roman" w:cs="Times New Roman"/>
                <w:sz w:val="24"/>
                <w:szCs w:val="24"/>
                <w:vertAlign w:val="superscript"/>
              </w:rPr>
              <w:t>2</w:t>
            </w:r>
            <w:r w:rsidRPr="00FA506A">
              <w:rPr>
                <w:rFonts w:ascii="Times New Roman" w:eastAsia="Times New Roman" w:hAnsi="Times New Roman" w:cs="Times New Roman"/>
                <w:sz w:val="24"/>
                <w:szCs w:val="24"/>
              </w:rPr>
              <w:t> punkts (</w:t>
            </w:r>
            <w:r w:rsidRPr="00FA506A">
              <w:rPr>
                <w:rFonts w:ascii="Times New Roman" w:eastAsia="Times New Roman" w:hAnsi="Times New Roman" w:cs="Times New Roman"/>
                <w:i/>
                <w:sz w:val="24"/>
                <w:szCs w:val="24"/>
              </w:rPr>
              <w:t>noteikumu projekt</w:t>
            </w:r>
            <w:r w:rsidR="006F0C0A" w:rsidRPr="00FA506A">
              <w:rPr>
                <w:rFonts w:ascii="Times New Roman" w:eastAsia="Times New Roman" w:hAnsi="Times New Roman" w:cs="Times New Roman"/>
                <w:i/>
                <w:sz w:val="24"/>
                <w:szCs w:val="24"/>
              </w:rPr>
              <w:t>a 1</w:t>
            </w:r>
            <w:r w:rsidR="009F49B1">
              <w:rPr>
                <w:rFonts w:ascii="Times New Roman" w:eastAsia="Times New Roman" w:hAnsi="Times New Roman" w:cs="Times New Roman"/>
                <w:i/>
                <w:sz w:val="24"/>
                <w:szCs w:val="24"/>
              </w:rPr>
              <w:t>5</w:t>
            </w:r>
            <w:r w:rsidR="006F0C0A"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p>
          <w:p w14:paraId="7E2FD20B" w14:textId="77777777" w:rsidR="00A23500" w:rsidRPr="00FA506A" w:rsidRDefault="00A23500" w:rsidP="00571C79">
            <w:pPr>
              <w:spacing w:after="0" w:line="240" w:lineRule="auto"/>
              <w:ind w:firstLine="471"/>
              <w:jc w:val="both"/>
              <w:rPr>
                <w:rFonts w:ascii="Times New Roman" w:eastAsia="Times New Roman" w:hAnsi="Times New Roman" w:cs="Times New Roman"/>
                <w:sz w:val="24"/>
                <w:szCs w:val="24"/>
              </w:rPr>
            </w:pPr>
          </w:p>
          <w:p w14:paraId="6EED0465" w14:textId="73BAA7F1" w:rsidR="00225E53" w:rsidRPr="00FA506A" w:rsidRDefault="0007512B" w:rsidP="00571C79">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sz w:val="24"/>
                <w:szCs w:val="24"/>
              </w:rPr>
              <w:t>1</w:t>
            </w:r>
            <w:r w:rsidR="00DE32A8">
              <w:rPr>
                <w:rFonts w:ascii="Times New Roman" w:eastAsia="Times New Roman" w:hAnsi="Times New Roman" w:cs="Times New Roman"/>
                <w:sz w:val="24"/>
                <w:szCs w:val="24"/>
              </w:rPr>
              <w:t>3</w:t>
            </w:r>
            <w:r w:rsidRPr="00FA506A">
              <w:rPr>
                <w:rFonts w:ascii="Times New Roman" w:eastAsia="Times New Roman" w:hAnsi="Times New Roman" w:cs="Times New Roman"/>
                <w:sz w:val="24"/>
                <w:szCs w:val="24"/>
              </w:rPr>
              <w:t>.</w:t>
            </w:r>
            <w:r w:rsidR="00571C79" w:rsidRPr="00FA506A">
              <w:rPr>
                <w:rFonts w:ascii="Times New Roman" w:eastAsia="Times New Roman" w:hAnsi="Times New Roman" w:cs="Times New Roman"/>
                <w:sz w:val="24"/>
                <w:szCs w:val="24"/>
              </w:rPr>
              <w:t xml:space="preserve"> </w:t>
            </w:r>
            <w:r w:rsidR="00571C79" w:rsidRPr="00FA506A">
              <w:rPr>
                <w:rFonts w:ascii="Times New Roman" w:eastAsia="Times New Roman" w:hAnsi="Times New Roman" w:cs="Times New Roman"/>
                <w:bCs/>
                <w:sz w:val="24"/>
                <w:szCs w:val="24"/>
              </w:rPr>
              <w:t>2019.gada 16.jūlija grozījumi Ministru kabineta noteikumos Nr.96</w:t>
            </w:r>
            <w:r w:rsidR="00225E53" w:rsidRPr="00FA506A">
              <w:rPr>
                <w:rFonts w:ascii="Times New Roman" w:eastAsia="Times New Roman" w:hAnsi="Times New Roman" w:cs="Times New Roman"/>
                <w:bCs/>
                <w:sz w:val="24"/>
                <w:szCs w:val="24"/>
              </w:rPr>
              <w:t xml:space="preserve"> </w:t>
            </w:r>
            <w:r w:rsidR="00CD5FFB" w:rsidRPr="00FA506A">
              <w:rPr>
                <w:rFonts w:ascii="Times New Roman" w:eastAsia="Times New Roman" w:hAnsi="Times New Roman" w:cs="Times New Roman"/>
                <w:bCs/>
                <w:sz w:val="24"/>
                <w:szCs w:val="24"/>
              </w:rPr>
              <w:t>noteic</w:t>
            </w:r>
            <w:r w:rsidR="00225E53" w:rsidRPr="00FA506A">
              <w:rPr>
                <w:rFonts w:ascii="Times New Roman" w:eastAsia="Times New Roman" w:hAnsi="Times New Roman" w:cs="Times New Roman"/>
                <w:bCs/>
                <w:sz w:val="24"/>
                <w:szCs w:val="24"/>
              </w:rPr>
              <w:t xml:space="preserve">, ka no 2020.gada 1.janvāra </w:t>
            </w:r>
            <w:r w:rsidR="00225E53" w:rsidRPr="00FA506A">
              <w:rPr>
                <w:rFonts w:ascii="Arial" w:hAnsi="Arial" w:cs="Arial"/>
                <w:color w:val="414142"/>
                <w:sz w:val="20"/>
                <w:szCs w:val="20"/>
                <w:shd w:val="clear" w:color="auto" w:fill="FFFFFF"/>
              </w:rPr>
              <w:t xml:space="preserve"> t</w:t>
            </w:r>
            <w:r w:rsidR="00225E53" w:rsidRPr="00FA506A">
              <w:rPr>
                <w:rFonts w:ascii="Times New Roman" w:eastAsia="Times New Roman" w:hAnsi="Times New Roman" w:cs="Times New Roman"/>
                <w:bCs/>
                <w:sz w:val="24"/>
                <w:szCs w:val="24"/>
              </w:rPr>
              <w:t xml:space="preserve">aksometra skaitītāja lietotājs katras darbadienas beigās pēc skaitītāja rādījuma nolasīšanas žurnālu aizpilda vai augšupielādē no </w:t>
            </w:r>
            <w:proofErr w:type="spellStart"/>
            <w:r w:rsidR="00225E53" w:rsidRPr="00FA506A">
              <w:rPr>
                <w:rFonts w:ascii="Times New Roman" w:eastAsia="Times New Roman" w:hAnsi="Times New Roman" w:cs="Times New Roman"/>
                <w:bCs/>
                <w:sz w:val="24"/>
                <w:szCs w:val="24"/>
              </w:rPr>
              <w:t>viedierīces</w:t>
            </w:r>
            <w:proofErr w:type="spellEnd"/>
            <w:r w:rsidR="00225E53" w:rsidRPr="00FA506A">
              <w:rPr>
                <w:rFonts w:ascii="Times New Roman" w:eastAsia="Times New Roman" w:hAnsi="Times New Roman" w:cs="Times New Roman"/>
                <w:bCs/>
                <w:sz w:val="24"/>
                <w:szCs w:val="24"/>
              </w:rPr>
              <w:t xml:space="preserve"> VID elektroniskās deklarēšanas sistēmā, norādot šo noteikumu</w:t>
            </w:r>
            <w:r w:rsidR="00FC5DBB" w:rsidRPr="00FA506A">
              <w:rPr>
                <w:rFonts w:ascii="Times New Roman" w:eastAsia="Times New Roman" w:hAnsi="Times New Roman" w:cs="Times New Roman"/>
                <w:bCs/>
                <w:sz w:val="24"/>
                <w:szCs w:val="24"/>
              </w:rPr>
              <w:t xml:space="preserve"> </w:t>
            </w:r>
            <w:hyperlink r:id="rId8" w:anchor="p51" w:history="1">
              <w:r w:rsidR="00225E53" w:rsidRPr="00FA506A">
                <w:rPr>
                  <w:rStyle w:val="Hyperlink"/>
                  <w:rFonts w:ascii="Times New Roman" w:eastAsia="Times New Roman" w:hAnsi="Times New Roman" w:cs="Times New Roman"/>
                  <w:bCs/>
                  <w:color w:val="auto"/>
                  <w:sz w:val="24"/>
                  <w:szCs w:val="24"/>
                  <w:u w:val="none"/>
                </w:rPr>
                <w:t>51.punktā</w:t>
              </w:r>
            </w:hyperlink>
            <w:r w:rsidR="00FC5DBB" w:rsidRPr="00FA506A">
              <w:rPr>
                <w:rFonts w:ascii="Times New Roman" w:eastAsia="Times New Roman" w:hAnsi="Times New Roman" w:cs="Times New Roman"/>
                <w:bCs/>
                <w:sz w:val="24"/>
                <w:szCs w:val="24"/>
              </w:rPr>
              <w:t xml:space="preserve"> </w:t>
            </w:r>
            <w:r w:rsidR="00225E53" w:rsidRPr="00FA506A">
              <w:rPr>
                <w:rFonts w:ascii="Times New Roman" w:eastAsia="Times New Roman" w:hAnsi="Times New Roman" w:cs="Times New Roman"/>
                <w:bCs/>
                <w:sz w:val="24"/>
                <w:szCs w:val="24"/>
              </w:rPr>
              <w:t>minētos rekvizītus</w:t>
            </w:r>
            <w:r w:rsidR="00CD5FFB" w:rsidRPr="00FA506A">
              <w:rPr>
                <w:rFonts w:ascii="Times New Roman" w:eastAsia="Times New Roman" w:hAnsi="Times New Roman" w:cs="Times New Roman"/>
                <w:bCs/>
                <w:sz w:val="24"/>
                <w:szCs w:val="24"/>
              </w:rPr>
              <w:t xml:space="preserve"> (Ministru kabineta noteikumu Nr.96 62.punkts)</w:t>
            </w:r>
            <w:r w:rsidR="00225E53" w:rsidRPr="00FA506A">
              <w:rPr>
                <w:rFonts w:ascii="Times New Roman" w:eastAsia="Times New Roman" w:hAnsi="Times New Roman" w:cs="Times New Roman"/>
                <w:bCs/>
                <w:sz w:val="24"/>
                <w:szCs w:val="24"/>
              </w:rPr>
              <w:t>.</w:t>
            </w:r>
          </w:p>
          <w:p w14:paraId="15CE85D0" w14:textId="686BEB63" w:rsidR="00225E53" w:rsidRPr="00FA506A" w:rsidRDefault="00225E53" w:rsidP="00225E5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Ņemot vērā, ka taksometra skaitītāja žurnāl</w:t>
            </w:r>
            <w:r w:rsidR="00602ED4" w:rsidRPr="00FA506A">
              <w:rPr>
                <w:rFonts w:ascii="Times New Roman" w:eastAsia="Times New Roman" w:hAnsi="Times New Roman" w:cs="Times New Roman"/>
                <w:bCs/>
                <w:sz w:val="24"/>
                <w:szCs w:val="24"/>
              </w:rPr>
              <w:t xml:space="preserve">u </w:t>
            </w:r>
            <w:r w:rsidRPr="00FA506A">
              <w:rPr>
                <w:rFonts w:ascii="Times New Roman" w:eastAsia="Times New Roman" w:hAnsi="Times New Roman" w:cs="Times New Roman"/>
                <w:bCs/>
                <w:sz w:val="24"/>
                <w:szCs w:val="24"/>
              </w:rPr>
              <w:t xml:space="preserve">sagatavo VID elektroniskās deklarēšanas sistēmā, </w:t>
            </w:r>
            <w:r w:rsidR="00602ED4" w:rsidRPr="00FA506A">
              <w:rPr>
                <w:rFonts w:ascii="Times New Roman" w:eastAsia="Times New Roman" w:hAnsi="Times New Roman" w:cs="Times New Roman"/>
                <w:bCs/>
                <w:sz w:val="24"/>
                <w:szCs w:val="24"/>
              </w:rPr>
              <w:t xml:space="preserve">noteikumu projektā </w:t>
            </w:r>
            <w:r w:rsidRPr="00FA506A">
              <w:rPr>
                <w:rFonts w:ascii="Times New Roman" w:eastAsia="Times New Roman" w:hAnsi="Times New Roman" w:cs="Times New Roman"/>
                <w:bCs/>
                <w:sz w:val="24"/>
                <w:szCs w:val="24"/>
              </w:rPr>
              <w:t xml:space="preserve">ir pārskatīti un precizēti taksometra skaitītāja žurnālā </w:t>
            </w:r>
            <w:r w:rsidR="00602ED4" w:rsidRPr="00FA506A">
              <w:rPr>
                <w:rFonts w:ascii="Times New Roman" w:eastAsia="Times New Roman" w:hAnsi="Times New Roman" w:cs="Times New Roman"/>
                <w:bCs/>
                <w:sz w:val="24"/>
                <w:szCs w:val="24"/>
              </w:rPr>
              <w:t>norādām</w:t>
            </w:r>
            <w:r w:rsidR="00755E45" w:rsidRPr="00FA506A">
              <w:rPr>
                <w:rFonts w:ascii="Times New Roman" w:eastAsia="Times New Roman" w:hAnsi="Times New Roman" w:cs="Times New Roman"/>
                <w:bCs/>
                <w:sz w:val="24"/>
                <w:szCs w:val="24"/>
              </w:rPr>
              <w:t>ie</w:t>
            </w:r>
            <w:r w:rsidR="00602ED4" w:rsidRPr="00FA506A">
              <w:rPr>
                <w:rFonts w:ascii="Times New Roman" w:eastAsia="Times New Roman" w:hAnsi="Times New Roman" w:cs="Times New Roman"/>
                <w:bCs/>
                <w:sz w:val="24"/>
                <w:szCs w:val="24"/>
              </w:rPr>
              <w:t xml:space="preserve"> </w:t>
            </w:r>
            <w:r w:rsidRPr="00FA506A">
              <w:rPr>
                <w:rFonts w:ascii="Times New Roman" w:eastAsia="Times New Roman" w:hAnsi="Times New Roman" w:cs="Times New Roman"/>
                <w:bCs/>
                <w:sz w:val="24"/>
                <w:szCs w:val="24"/>
              </w:rPr>
              <w:t>rekvizīti</w:t>
            </w:r>
            <w:r w:rsidR="00336A0E" w:rsidRPr="00FA506A">
              <w:rPr>
                <w:rFonts w:ascii="Times New Roman" w:eastAsia="Times New Roman" w:hAnsi="Times New Roman" w:cs="Times New Roman"/>
                <w:bCs/>
                <w:sz w:val="24"/>
                <w:szCs w:val="24"/>
              </w:rPr>
              <w:t xml:space="preserve"> un </w:t>
            </w:r>
            <w:r w:rsidR="00602ED4" w:rsidRPr="00FA506A">
              <w:rPr>
                <w:rFonts w:ascii="Times New Roman" w:eastAsia="Times New Roman" w:hAnsi="Times New Roman" w:cs="Times New Roman"/>
                <w:bCs/>
                <w:sz w:val="24"/>
                <w:szCs w:val="24"/>
              </w:rPr>
              <w:t>informācija</w:t>
            </w:r>
            <w:r w:rsidRPr="00FA506A">
              <w:rPr>
                <w:rFonts w:ascii="Times New Roman" w:eastAsia="Times New Roman" w:hAnsi="Times New Roman" w:cs="Times New Roman"/>
                <w:bCs/>
                <w:sz w:val="24"/>
                <w:szCs w:val="24"/>
              </w:rPr>
              <w:t xml:space="preserve">. Taksometra skaitītāja žurnālā elektroniskās deklarēšanas sistēmā norādīs arī taksometra skaitītāja šasijas numuru, transportlīdzekļa valsts reģistrācijas numuru un transportlīdzekļa vadītāja valsts reģistrācijas numuru. Minētā informācija nepieciešama, lai identificētu transportlīdzekli un vadītāju, kas veicis pārvadājumus. Vienlaicīgi no taksometra skaitītāja žurnāla ir svītrots rekvizīts – taksometra vadītāja paraksts, jo </w:t>
            </w:r>
            <w:r w:rsidR="00FC6224" w:rsidRPr="00FA506A">
              <w:rPr>
                <w:rFonts w:ascii="Times New Roman" w:eastAsia="Times New Roman" w:hAnsi="Times New Roman" w:cs="Times New Roman"/>
                <w:bCs/>
                <w:sz w:val="24"/>
                <w:szCs w:val="24"/>
              </w:rPr>
              <w:t>VID</w:t>
            </w:r>
            <w:r w:rsidRPr="00FA506A">
              <w:rPr>
                <w:rFonts w:ascii="Times New Roman" w:eastAsia="Times New Roman" w:hAnsi="Times New Roman" w:cs="Times New Roman"/>
                <w:bCs/>
                <w:sz w:val="24"/>
                <w:szCs w:val="24"/>
              </w:rPr>
              <w:t xml:space="preserve"> elektroniskās deklarēšanas sistēmas</w:t>
            </w:r>
            <w:r w:rsidR="00FC6224" w:rsidRPr="00FA506A">
              <w:rPr>
                <w:rFonts w:ascii="Times New Roman" w:eastAsia="Times New Roman" w:hAnsi="Times New Roman" w:cs="Times New Roman"/>
                <w:bCs/>
                <w:sz w:val="24"/>
                <w:szCs w:val="24"/>
              </w:rPr>
              <w:t xml:space="preserve"> lietotāji savu identitāti apliecina sistēmas lietotāja identifikācijas procesā (autentificējoties).</w:t>
            </w:r>
          </w:p>
          <w:p w14:paraId="022A0030" w14:textId="0451E060" w:rsidR="00A07AB5" w:rsidRPr="00FA506A" w:rsidRDefault="00A07AB5" w:rsidP="00225E5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Nepieciešams arī svītrot no Ministru kabineta noteikumiem Nr.96 regulējumu, kas nosaka taksometra skaitītāja žurnāla atrašanās vietu</w:t>
            </w:r>
            <w:r w:rsidR="00E27D88" w:rsidRPr="00FA506A">
              <w:rPr>
                <w:rFonts w:ascii="Times New Roman" w:eastAsia="Times New Roman" w:hAnsi="Times New Roman" w:cs="Times New Roman"/>
                <w:bCs/>
                <w:sz w:val="24"/>
                <w:szCs w:val="24"/>
              </w:rPr>
              <w:t>, jo taksometra skaitītāja žurnāls papīra formā vairs netiek sagatavots</w:t>
            </w:r>
            <w:r w:rsidRPr="00FA506A">
              <w:rPr>
                <w:rFonts w:ascii="Times New Roman" w:eastAsia="Times New Roman" w:hAnsi="Times New Roman" w:cs="Times New Roman"/>
                <w:bCs/>
                <w:sz w:val="24"/>
                <w:szCs w:val="24"/>
              </w:rPr>
              <w:t>.</w:t>
            </w:r>
          </w:p>
          <w:p w14:paraId="2EF03E6D" w14:textId="0F323698" w:rsidR="00571C79" w:rsidRPr="00FA506A" w:rsidRDefault="00225E53" w:rsidP="0038011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Tādējādi noteikumu projektā ir paredzēts</w:t>
            </w:r>
            <w:r w:rsidR="00380113" w:rsidRPr="00FA506A">
              <w:rPr>
                <w:rFonts w:ascii="Times New Roman" w:eastAsia="Times New Roman" w:hAnsi="Times New Roman" w:cs="Times New Roman"/>
                <w:bCs/>
                <w:sz w:val="24"/>
                <w:szCs w:val="24"/>
              </w:rPr>
              <w:t xml:space="preserve"> grozīt </w:t>
            </w:r>
            <w:r w:rsidR="00571C79" w:rsidRPr="00FA506A">
              <w:rPr>
                <w:rFonts w:ascii="Times New Roman" w:eastAsia="Times New Roman" w:hAnsi="Times New Roman" w:cs="Times New Roman"/>
                <w:bCs/>
                <w:sz w:val="24"/>
                <w:szCs w:val="24"/>
              </w:rPr>
              <w:t xml:space="preserve">Ministru kabineta Nr.96 </w:t>
            </w:r>
            <w:r w:rsidR="00380113" w:rsidRPr="00FA506A">
              <w:rPr>
                <w:rFonts w:ascii="Times New Roman" w:eastAsia="Times New Roman" w:hAnsi="Times New Roman" w:cs="Times New Roman"/>
                <w:bCs/>
                <w:sz w:val="24"/>
                <w:szCs w:val="24"/>
              </w:rPr>
              <w:t xml:space="preserve">35.2. un 35.3.apakšpunktu, kā arī </w:t>
            </w:r>
            <w:r w:rsidR="00571C79" w:rsidRPr="00FA506A">
              <w:rPr>
                <w:rFonts w:ascii="Times New Roman" w:eastAsia="Times New Roman" w:hAnsi="Times New Roman" w:cs="Times New Roman"/>
                <w:bCs/>
                <w:sz w:val="24"/>
                <w:szCs w:val="24"/>
              </w:rPr>
              <w:t>51.punkt</w:t>
            </w:r>
            <w:r w:rsidRPr="00FA506A">
              <w:rPr>
                <w:rFonts w:ascii="Times New Roman" w:eastAsia="Times New Roman" w:hAnsi="Times New Roman" w:cs="Times New Roman"/>
                <w:bCs/>
                <w:sz w:val="24"/>
                <w:szCs w:val="24"/>
              </w:rPr>
              <w:t>u</w:t>
            </w:r>
            <w:r w:rsidR="00571C79" w:rsidRPr="00FA506A">
              <w:rPr>
                <w:rFonts w:ascii="Times New Roman" w:eastAsia="Times New Roman" w:hAnsi="Times New Roman" w:cs="Times New Roman"/>
                <w:bCs/>
                <w:sz w:val="24"/>
                <w:szCs w:val="24"/>
              </w:rPr>
              <w:t xml:space="preserve"> izteikt jaunā redakcijā</w:t>
            </w:r>
            <w:r w:rsidRPr="00FA506A">
              <w:rPr>
                <w:rFonts w:ascii="Times New Roman" w:eastAsia="Times New Roman" w:hAnsi="Times New Roman" w:cs="Times New Roman"/>
                <w:bCs/>
                <w:sz w:val="24"/>
                <w:szCs w:val="24"/>
              </w:rPr>
              <w:t xml:space="preserve"> (</w:t>
            </w:r>
            <w:r w:rsidRPr="00FA506A">
              <w:rPr>
                <w:rFonts w:ascii="Times New Roman" w:eastAsia="Times New Roman" w:hAnsi="Times New Roman" w:cs="Times New Roman"/>
                <w:bCs/>
                <w:i/>
                <w:sz w:val="24"/>
                <w:szCs w:val="24"/>
              </w:rPr>
              <w:t>noteikumu projekta</w:t>
            </w:r>
            <w:r w:rsidR="00380113" w:rsidRPr="00FA506A">
              <w:rPr>
                <w:rFonts w:ascii="Times New Roman" w:eastAsia="Times New Roman" w:hAnsi="Times New Roman" w:cs="Times New Roman"/>
                <w:bCs/>
                <w:i/>
                <w:sz w:val="24"/>
                <w:szCs w:val="24"/>
              </w:rPr>
              <w:t xml:space="preserve"> 9. un</w:t>
            </w:r>
            <w:r w:rsidRPr="00FA506A">
              <w:rPr>
                <w:rFonts w:ascii="Times New Roman" w:eastAsia="Times New Roman" w:hAnsi="Times New Roman" w:cs="Times New Roman"/>
                <w:bCs/>
                <w:i/>
                <w:sz w:val="24"/>
                <w:szCs w:val="24"/>
              </w:rPr>
              <w:t xml:space="preserve"> </w:t>
            </w:r>
            <w:r w:rsidR="00513E27" w:rsidRPr="00FA506A">
              <w:rPr>
                <w:rFonts w:ascii="Times New Roman" w:eastAsia="Times New Roman" w:hAnsi="Times New Roman" w:cs="Times New Roman"/>
                <w:bCs/>
                <w:i/>
                <w:sz w:val="24"/>
                <w:szCs w:val="24"/>
              </w:rPr>
              <w:t>1</w:t>
            </w:r>
            <w:r w:rsidR="006A2A22" w:rsidRPr="00FA506A">
              <w:rPr>
                <w:rFonts w:ascii="Times New Roman" w:eastAsia="Times New Roman" w:hAnsi="Times New Roman" w:cs="Times New Roman"/>
                <w:bCs/>
                <w:i/>
                <w:sz w:val="24"/>
                <w:szCs w:val="24"/>
              </w:rPr>
              <w:t>2</w:t>
            </w:r>
            <w:r w:rsidR="00513E27" w:rsidRPr="00FA506A">
              <w:rPr>
                <w:rFonts w:ascii="Times New Roman" w:eastAsia="Times New Roman" w:hAnsi="Times New Roman" w:cs="Times New Roman"/>
                <w:bCs/>
                <w:i/>
                <w:sz w:val="24"/>
                <w:szCs w:val="24"/>
              </w:rPr>
              <w:t>.</w:t>
            </w:r>
            <w:r w:rsidRPr="00FA506A">
              <w:rPr>
                <w:rFonts w:ascii="Times New Roman" w:eastAsia="Times New Roman" w:hAnsi="Times New Roman" w:cs="Times New Roman"/>
                <w:bCs/>
                <w:i/>
                <w:sz w:val="24"/>
                <w:szCs w:val="24"/>
              </w:rPr>
              <w:t>punkts</w:t>
            </w:r>
            <w:r w:rsidRPr="00FA506A">
              <w:rPr>
                <w:rFonts w:ascii="Times New Roman" w:eastAsia="Times New Roman" w:hAnsi="Times New Roman" w:cs="Times New Roman"/>
                <w:bCs/>
                <w:sz w:val="24"/>
                <w:szCs w:val="24"/>
              </w:rPr>
              <w:t>).</w:t>
            </w:r>
          </w:p>
          <w:p w14:paraId="5197A879" w14:textId="77777777" w:rsidR="0007512B" w:rsidRPr="00FA506A" w:rsidRDefault="0007512B" w:rsidP="002D37DF">
            <w:pPr>
              <w:spacing w:after="0" w:line="240" w:lineRule="auto"/>
              <w:ind w:firstLine="471"/>
              <w:jc w:val="both"/>
              <w:rPr>
                <w:rFonts w:ascii="Times New Roman" w:eastAsia="Times New Roman" w:hAnsi="Times New Roman" w:cs="Times New Roman"/>
                <w:sz w:val="24"/>
                <w:szCs w:val="24"/>
              </w:rPr>
            </w:pPr>
          </w:p>
          <w:p w14:paraId="422711BC" w14:textId="247B8948" w:rsidR="00C214A5" w:rsidRDefault="007F1A5A" w:rsidP="007F1A5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DE32A8">
              <w:rPr>
                <w:rFonts w:ascii="Times New Roman" w:eastAsia="Times New Roman" w:hAnsi="Times New Roman" w:cs="Times New Roman"/>
                <w:sz w:val="24"/>
                <w:szCs w:val="24"/>
              </w:rPr>
              <w:t>4</w:t>
            </w:r>
            <w:r w:rsidRPr="00FA506A">
              <w:rPr>
                <w:rFonts w:ascii="Times New Roman" w:eastAsia="Times New Roman" w:hAnsi="Times New Roman" w:cs="Times New Roman"/>
                <w:sz w:val="24"/>
                <w:szCs w:val="24"/>
              </w:rPr>
              <w:t>.</w:t>
            </w:r>
            <w:r w:rsidRPr="00FA506A">
              <w:t xml:space="preserve"> </w:t>
            </w:r>
            <w:r w:rsidRPr="00FA506A">
              <w:rPr>
                <w:rFonts w:ascii="Times New Roman" w:eastAsia="Times New Roman" w:hAnsi="Times New Roman" w:cs="Times New Roman"/>
                <w:sz w:val="24"/>
                <w:szCs w:val="24"/>
              </w:rPr>
              <w:t>Ministru kabineta noteikumu Nr.96 5.pielikums “V</w:t>
            </w:r>
            <w:r w:rsidRPr="00FA506A">
              <w:rPr>
                <w:rFonts w:ascii="Times New Roman" w:eastAsia="Times New Roman" w:hAnsi="Times New Roman" w:cs="Times New Roman"/>
                <w:bCs/>
                <w:sz w:val="24"/>
                <w:szCs w:val="24"/>
              </w:rPr>
              <w:t>alsts ieņēmumu dienesta vienotajā datubāzē (reģistrā) reģistrētie kases aparāti, kuri pārreģistrējami līdz 2016.gada 31.decembrim</w:t>
            </w:r>
            <w:r w:rsidRPr="00FA506A">
              <w:rPr>
                <w:rFonts w:ascii="Times New Roman" w:eastAsia="Times New Roman" w:hAnsi="Times New Roman" w:cs="Times New Roman"/>
                <w:sz w:val="24"/>
                <w:szCs w:val="24"/>
              </w:rPr>
              <w:t>” ir zaudējis aktualitāti. Tādējādi noteikumu projekt</w:t>
            </w:r>
            <w:r w:rsidR="00C75038"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C75038"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w:t>
            </w:r>
            <w:r w:rsidR="00C75038" w:rsidRPr="00FA506A">
              <w:rPr>
                <w:rFonts w:ascii="Times New Roman" w:eastAsia="Times New Roman" w:hAnsi="Times New Roman" w:cs="Times New Roman"/>
                <w:sz w:val="24"/>
                <w:szCs w:val="24"/>
              </w:rPr>
              <w:t xml:space="preserve">svītrot </w:t>
            </w:r>
            <w:r w:rsidRPr="00FA506A">
              <w:rPr>
                <w:rFonts w:ascii="Times New Roman" w:eastAsia="Times New Roman" w:hAnsi="Times New Roman" w:cs="Times New Roman"/>
                <w:sz w:val="24"/>
                <w:szCs w:val="24"/>
              </w:rPr>
              <w:t>Ministru kabineta noteikumu Nr.96 5.pielikumu, kā arī svītrot 141.</w:t>
            </w:r>
            <w:r w:rsidRPr="00FA506A">
              <w:rPr>
                <w:rFonts w:ascii="Times New Roman" w:eastAsia="Times New Roman" w:hAnsi="Times New Roman" w:cs="Times New Roman"/>
                <w:sz w:val="24"/>
                <w:szCs w:val="24"/>
                <w:vertAlign w:val="superscript"/>
              </w:rPr>
              <w:t>1</w:t>
            </w:r>
            <w:r w:rsidR="0079613A" w:rsidRPr="00FA506A">
              <w:rPr>
                <w:rFonts w:ascii="Times New Roman" w:eastAsia="Times New Roman" w:hAnsi="Times New Roman" w:cs="Times New Roman"/>
                <w:sz w:val="24"/>
                <w:szCs w:val="24"/>
              </w:rPr>
              <w:t xml:space="preserve"> </w:t>
            </w:r>
            <w:r w:rsidR="001443C2" w:rsidRPr="00FA506A">
              <w:rPr>
                <w:rFonts w:ascii="Times New Roman" w:eastAsia="Times New Roman" w:hAnsi="Times New Roman" w:cs="Times New Roman"/>
                <w:sz w:val="24"/>
                <w:szCs w:val="24"/>
              </w:rPr>
              <w:t>un 141.</w:t>
            </w:r>
            <w:r w:rsidR="001443C2" w:rsidRPr="00FA506A">
              <w:rPr>
                <w:rFonts w:ascii="Times New Roman" w:eastAsia="Times New Roman" w:hAnsi="Times New Roman" w:cs="Times New Roman"/>
                <w:sz w:val="24"/>
                <w:szCs w:val="24"/>
                <w:vertAlign w:val="superscript"/>
              </w:rPr>
              <w:t>2</w:t>
            </w:r>
            <w:r w:rsidR="001443C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punktu (</w:t>
            </w:r>
            <w:r w:rsidRPr="00FA506A">
              <w:rPr>
                <w:rFonts w:ascii="Times New Roman" w:eastAsia="Times New Roman" w:hAnsi="Times New Roman" w:cs="Times New Roman"/>
                <w:i/>
                <w:sz w:val="24"/>
                <w:szCs w:val="24"/>
              </w:rPr>
              <w:t xml:space="preserve">noteikumu projekta </w:t>
            </w:r>
            <w:r w:rsidR="00093F64" w:rsidRPr="00FA506A">
              <w:rPr>
                <w:rFonts w:ascii="Times New Roman" w:eastAsia="Times New Roman" w:hAnsi="Times New Roman" w:cs="Times New Roman"/>
                <w:i/>
                <w:sz w:val="24"/>
                <w:szCs w:val="24"/>
              </w:rPr>
              <w:t>3</w:t>
            </w:r>
            <w:r w:rsidR="00D1385E">
              <w:rPr>
                <w:rFonts w:ascii="Times New Roman" w:eastAsia="Times New Roman" w:hAnsi="Times New Roman" w:cs="Times New Roman"/>
                <w:i/>
                <w:sz w:val="24"/>
                <w:szCs w:val="24"/>
              </w:rPr>
              <w:t>4</w:t>
            </w:r>
            <w:r w:rsidR="00093F64" w:rsidRPr="00FA506A">
              <w:rPr>
                <w:rFonts w:ascii="Times New Roman" w:eastAsia="Times New Roman" w:hAnsi="Times New Roman" w:cs="Times New Roman"/>
                <w:i/>
                <w:sz w:val="24"/>
                <w:szCs w:val="24"/>
              </w:rPr>
              <w:t>. un</w:t>
            </w:r>
            <w:r w:rsidR="00B42F3A" w:rsidRPr="00FA506A">
              <w:rPr>
                <w:rFonts w:ascii="Times New Roman" w:eastAsia="Times New Roman" w:hAnsi="Times New Roman" w:cs="Times New Roman"/>
                <w:i/>
                <w:sz w:val="24"/>
                <w:szCs w:val="24"/>
              </w:rPr>
              <w:t xml:space="preserve"> 3</w:t>
            </w:r>
            <w:r w:rsidR="0098446D">
              <w:rPr>
                <w:rFonts w:ascii="Times New Roman" w:eastAsia="Times New Roman" w:hAnsi="Times New Roman" w:cs="Times New Roman"/>
                <w:i/>
                <w:sz w:val="24"/>
                <w:szCs w:val="24"/>
              </w:rPr>
              <w:t>6</w:t>
            </w:r>
            <w:r w:rsidR="00093F64"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r w:rsidR="00C214A5" w:rsidRPr="00FA506A">
              <w:rPr>
                <w:rFonts w:ascii="Times New Roman" w:eastAsia="Times New Roman" w:hAnsi="Times New Roman" w:cs="Times New Roman"/>
                <w:sz w:val="24"/>
                <w:szCs w:val="24"/>
              </w:rPr>
              <w:t>.</w:t>
            </w:r>
          </w:p>
          <w:p w14:paraId="4ECEE7AA" w14:textId="729A56A5" w:rsidR="00F369D3" w:rsidRDefault="00F369D3" w:rsidP="007F1A5A">
            <w:pPr>
              <w:spacing w:after="0" w:line="240" w:lineRule="auto"/>
              <w:ind w:firstLine="471"/>
              <w:jc w:val="both"/>
              <w:rPr>
                <w:rFonts w:ascii="Times New Roman" w:eastAsia="Times New Roman" w:hAnsi="Times New Roman" w:cs="Times New Roman"/>
                <w:sz w:val="24"/>
                <w:szCs w:val="24"/>
              </w:rPr>
            </w:pPr>
          </w:p>
          <w:p w14:paraId="20599FF2" w14:textId="76F66A75" w:rsidR="00641A5F" w:rsidRDefault="00F369D3" w:rsidP="00F369D3">
            <w:pPr>
              <w:spacing w:after="0" w:line="240" w:lineRule="auto"/>
              <w:ind w:firstLine="471"/>
              <w:jc w:val="both"/>
              <w:rPr>
                <w:rFonts w:ascii="Times New Roman" w:eastAsia="Times New Roman" w:hAnsi="Times New Roman" w:cs="Times New Roman"/>
                <w:sz w:val="24"/>
                <w:szCs w:val="24"/>
              </w:rPr>
            </w:pPr>
            <w:r w:rsidRPr="00F369D3">
              <w:rPr>
                <w:rFonts w:ascii="Times New Roman" w:eastAsia="Times New Roman" w:hAnsi="Times New Roman" w:cs="Times New Roman"/>
                <w:sz w:val="24"/>
                <w:szCs w:val="24"/>
              </w:rPr>
              <w:t>1</w:t>
            </w:r>
            <w:r w:rsidR="00DE32A8">
              <w:rPr>
                <w:rFonts w:ascii="Times New Roman" w:eastAsia="Times New Roman" w:hAnsi="Times New Roman" w:cs="Times New Roman"/>
                <w:sz w:val="24"/>
                <w:szCs w:val="24"/>
              </w:rPr>
              <w:t>5</w:t>
            </w:r>
            <w:r w:rsidRPr="00F369D3">
              <w:rPr>
                <w:rFonts w:ascii="Times New Roman" w:eastAsia="Times New Roman" w:hAnsi="Times New Roman" w:cs="Times New Roman"/>
                <w:sz w:val="24"/>
                <w:szCs w:val="24"/>
              </w:rPr>
              <w:t xml:space="preserve">. Administratīvi teritoriālās reformas rezultātā no 2021.gada 1.jūlija daļā reģistrēto adrešu notiks izmaiņas. </w:t>
            </w:r>
            <w:r w:rsidR="00641A5F" w:rsidRPr="00BF56B6">
              <w:rPr>
                <w:rFonts w:ascii="Times New Roman" w:eastAsia="Times New Roman" w:hAnsi="Times New Roman" w:cs="Times New Roman"/>
                <w:sz w:val="24"/>
                <w:szCs w:val="24"/>
              </w:rPr>
              <w:t>Atbilstoši Apdzīvoto teritoriju un apdzīvoto vietu likuma pārejas noteikumu 21.punktam Valsts zemes dienests izmaiņas adrešu reģistrā atbilstoši šā likuma pielikumam veic līdz 2021.gada 16.jūlijam.</w:t>
            </w:r>
          </w:p>
          <w:p w14:paraId="4D07B3D7" w14:textId="3B07411C" w:rsidR="00F369D3" w:rsidRPr="00F369D3" w:rsidRDefault="00F369D3" w:rsidP="00F369D3">
            <w:pPr>
              <w:spacing w:after="0" w:line="240" w:lineRule="auto"/>
              <w:ind w:firstLine="471"/>
              <w:jc w:val="both"/>
              <w:rPr>
                <w:rFonts w:ascii="Times New Roman" w:eastAsia="Times New Roman" w:hAnsi="Times New Roman" w:cs="Times New Roman"/>
                <w:sz w:val="24"/>
                <w:szCs w:val="24"/>
              </w:rPr>
            </w:pPr>
            <w:r w:rsidRPr="00F369D3">
              <w:rPr>
                <w:rFonts w:ascii="Times New Roman" w:eastAsia="Times New Roman" w:hAnsi="Times New Roman" w:cs="Times New Roman"/>
                <w:sz w:val="24"/>
                <w:szCs w:val="24"/>
              </w:rPr>
              <w:t>Lietotājam radīsies izmaksas, lai nodrošinātu elektroniskā ierīcē vai iekārtā uzstādītā rekvizīta – nodokļu maksātāja juridiskā adrese (fiziskai personai – deklarētā dzīvesvieta) – nomaiņu atbilstoši jaunajai adresei, līdz ar to ir nepieciešams noteikt pārejas periodu jaunās adreses uzstādīšanai elektroniskā ierīcē vai iekārtā.</w:t>
            </w:r>
          </w:p>
          <w:p w14:paraId="3B8B22D6" w14:textId="29D5D9A4" w:rsidR="00F369D3" w:rsidRPr="00F369D3" w:rsidRDefault="00F369D3" w:rsidP="00F369D3">
            <w:pPr>
              <w:spacing w:after="0" w:line="240" w:lineRule="auto"/>
              <w:ind w:firstLine="471"/>
              <w:jc w:val="both"/>
              <w:rPr>
                <w:rFonts w:ascii="Times New Roman" w:eastAsia="Times New Roman" w:hAnsi="Times New Roman" w:cs="Times New Roman"/>
                <w:sz w:val="24"/>
                <w:szCs w:val="24"/>
              </w:rPr>
            </w:pPr>
            <w:r w:rsidRPr="00F369D3">
              <w:rPr>
                <w:rFonts w:ascii="Times New Roman" w:eastAsia="Times New Roman" w:hAnsi="Times New Roman" w:cs="Times New Roman"/>
                <w:sz w:val="24"/>
                <w:szCs w:val="24"/>
              </w:rPr>
              <w:lastRenderedPageBreak/>
              <w:t xml:space="preserve">Tādējādi noteikumu projekts paredz, ka lietotāji nodrošina </w:t>
            </w:r>
            <w:proofErr w:type="spellStart"/>
            <w:r w:rsidRPr="00F369D3">
              <w:rPr>
                <w:rFonts w:ascii="Times New Roman" w:eastAsia="Times New Roman" w:hAnsi="Times New Roman" w:cs="Times New Roman"/>
                <w:sz w:val="24"/>
                <w:szCs w:val="24"/>
              </w:rPr>
              <w:t>rekvīzīta</w:t>
            </w:r>
            <w:proofErr w:type="spellEnd"/>
            <w:r w:rsidRPr="00F369D3">
              <w:rPr>
                <w:rFonts w:ascii="Times New Roman" w:eastAsia="Times New Roman" w:hAnsi="Times New Roman" w:cs="Times New Roman"/>
                <w:sz w:val="24"/>
                <w:szCs w:val="24"/>
              </w:rPr>
              <w:t xml:space="preserve"> – nodokļu maksātāja juridiskā adrese (fiziskai personai – deklarētā dzīvesvieta) – uzstādīšanu elektroniskajā ierīcē vai iekārtā atbilstoši jaunajai adresei līdz 2021.gada 31.decembrim (</w:t>
            </w:r>
            <w:r w:rsidRPr="00F369D3">
              <w:rPr>
                <w:rFonts w:ascii="Times New Roman" w:eastAsia="Times New Roman" w:hAnsi="Times New Roman" w:cs="Times New Roman"/>
                <w:i/>
                <w:sz w:val="24"/>
                <w:szCs w:val="24"/>
              </w:rPr>
              <w:t>noteikumu projekta 3</w:t>
            </w:r>
            <w:r w:rsidR="00D1385E">
              <w:rPr>
                <w:rFonts w:ascii="Times New Roman" w:eastAsia="Times New Roman" w:hAnsi="Times New Roman" w:cs="Times New Roman"/>
                <w:i/>
                <w:sz w:val="24"/>
                <w:szCs w:val="24"/>
              </w:rPr>
              <w:t>5</w:t>
            </w:r>
            <w:r w:rsidRPr="00F369D3">
              <w:rPr>
                <w:rFonts w:ascii="Times New Roman" w:eastAsia="Times New Roman" w:hAnsi="Times New Roman" w:cs="Times New Roman"/>
                <w:i/>
                <w:sz w:val="24"/>
                <w:szCs w:val="24"/>
              </w:rPr>
              <w:t>.punkts</w:t>
            </w:r>
            <w:r w:rsidRPr="00F369D3">
              <w:rPr>
                <w:rFonts w:ascii="Times New Roman" w:eastAsia="Times New Roman" w:hAnsi="Times New Roman" w:cs="Times New Roman"/>
                <w:sz w:val="24"/>
                <w:szCs w:val="24"/>
              </w:rPr>
              <w:t>).</w:t>
            </w:r>
          </w:p>
          <w:p w14:paraId="63C43C83" w14:textId="77777777" w:rsidR="00F369D3" w:rsidRPr="00F369D3" w:rsidRDefault="00F369D3" w:rsidP="00F369D3">
            <w:pPr>
              <w:spacing w:after="0" w:line="240" w:lineRule="auto"/>
              <w:ind w:firstLine="471"/>
              <w:jc w:val="both"/>
              <w:rPr>
                <w:rFonts w:ascii="Times New Roman" w:eastAsia="Times New Roman" w:hAnsi="Times New Roman" w:cs="Times New Roman"/>
                <w:sz w:val="24"/>
                <w:szCs w:val="24"/>
              </w:rPr>
            </w:pPr>
          </w:p>
          <w:p w14:paraId="7A526672" w14:textId="1A1E86BA" w:rsidR="00F369D3" w:rsidRPr="00F369D3" w:rsidRDefault="00F369D3" w:rsidP="00F369D3">
            <w:pPr>
              <w:spacing w:after="0" w:line="240" w:lineRule="auto"/>
              <w:ind w:firstLine="471"/>
              <w:jc w:val="both"/>
              <w:rPr>
                <w:rFonts w:ascii="Times New Roman" w:eastAsia="Times New Roman" w:hAnsi="Times New Roman" w:cs="Times New Roman"/>
                <w:sz w:val="24"/>
                <w:szCs w:val="24"/>
              </w:rPr>
            </w:pPr>
            <w:r w:rsidRPr="00F369D3">
              <w:rPr>
                <w:rFonts w:ascii="Times New Roman" w:eastAsia="Times New Roman" w:hAnsi="Times New Roman" w:cs="Times New Roman"/>
                <w:sz w:val="24"/>
                <w:szCs w:val="24"/>
              </w:rPr>
              <w:t>1</w:t>
            </w:r>
            <w:r w:rsidR="00DE32A8">
              <w:rPr>
                <w:rFonts w:ascii="Times New Roman" w:eastAsia="Times New Roman" w:hAnsi="Times New Roman" w:cs="Times New Roman"/>
                <w:sz w:val="24"/>
                <w:szCs w:val="24"/>
              </w:rPr>
              <w:t>6</w:t>
            </w:r>
            <w:r w:rsidRPr="00F369D3">
              <w:rPr>
                <w:rFonts w:ascii="Times New Roman" w:eastAsia="Times New Roman" w:hAnsi="Times New Roman" w:cs="Times New Roman"/>
                <w:sz w:val="24"/>
                <w:szCs w:val="24"/>
              </w:rPr>
              <w:t>. 2020.gada 1.jūlijā stājās spēkā administratīvās atbildības reforma. Administratīvie pārkāpumi un sodi, kas bija noteikti Latvijas Administratīvo pārkāpumu kodeksā, no 2020.gada 1.jūlija ir iekļauti nozaru tiesību aktos – likumos un pašvaldību saistošajos noteikumos.</w:t>
            </w:r>
          </w:p>
          <w:p w14:paraId="46312318" w14:textId="77777777" w:rsidR="00F369D3" w:rsidRPr="00F369D3" w:rsidRDefault="00F369D3" w:rsidP="00F369D3">
            <w:pPr>
              <w:spacing w:after="0" w:line="240" w:lineRule="auto"/>
              <w:ind w:firstLine="471"/>
              <w:jc w:val="both"/>
              <w:rPr>
                <w:rFonts w:ascii="Times New Roman" w:eastAsia="Times New Roman" w:hAnsi="Times New Roman" w:cs="Times New Roman"/>
                <w:bCs/>
                <w:sz w:val="24"/>
                <w:szCs w:val="24"/>
              </w:rPr>
            </w:pPr>
            <w:r w:rsidRPr="00F369D3">
              <w:rPr>
                <w:rFonts w:ascii="Times New Roman" w:eastAsia="Times New Roman" w:hAnsi="Times New Roman" w:cs="Times New Roman"/>
                <w:sz w:val="24"/>
                <w:szCs w:val="24"/>
              </w:rPr>
              <w:t xml:space="preserve">Latvijas Administratīvo pārkāpumu kodeksa </w:t>
            </w:r>
            <w:r w:rsidRPr="00F369D3">
              <w:rPr>
                <w:rFonts w:ascii="Times New Roman" w:eastAsia="Times New Roman" w:hAnsi="Times New Roman" w:cs="Times New Roman"/>
                <w:bCs/>
                <w:sz w:val="24"/>
                <w:szCs w:val="24"/>
              </w:rPr>
              <w:t>156.</w:t>
            </w:r>
            <w:r w:rsidRPr="00F369D3">
              <w:rPr>
                <w:rFonts w:ascii="Times New Roman" w:eastAsia="Times New Roman" w:hAnsi="Times New Roman" w:cs="Times New Roman"/>
                <w:bCs/>
                <w:sz w:val="24"/>
                <w:szCs w:val="24"/>
                <w:vertAlign w:val="superscript"/>
              </w:rPr>
              <w:t>1</w:t>
            </w:r>
            <w:r w:rsidRPr="00F369D3">
              <w:rPr>
                <w:rFonts w:ascii="Times New Roman" w:eastAsia="Times New Roman" w:hAnsi="Times New Roman" w:cs="Times New Roman"/>
                <w:bCs/>
                <w:sz w:val="24"/>
                <w:szCs w:val="24"/>
              </w:rPr>
              <w:t xml:space="preserve"> un  156.</w:t>
            </w:r>
            <w:r w:rsidRPr="00F369D3">
              <w:rPr>
                <w:rFonts w:ascii="Times New Roman" w:eastAsia="Times New Roman" w:hAnsi="Times New Roman" w:cs="Times New Roman"/>
                <w:bCs/>
                <w:sz w:val="24"/>
                <w:szCs w:val="24"/>
                <w:vertAlign w:val="superscript"/>
              </w:rPr>
              <w:t>2</w:t>
            </w:r>
            <w:r w:rsidRPr="00F369D3">
              <w:rPr>
                <w:rFonts w:ascii="Times New Roman" w:eastAsia="Times New Roman" w:hAnsi="Times New Roman" w:cs="Times New Roman"/>
                <w:bCs/>
                <w:sz w:val="24"/>
                <w:szCs w:val="24"/>
              </w:rPr>
              <w:t xml:space="preserve"> pantā noteiktā administratīvā atbildība par elektronisko ierīču un iekārtu lietošanas prasību neievērošanu ir ietverta nozari regulējošā likuma “Par nodokļiem un nodevām” 140.pantā.</w:t>
            </w:r>
          </w:p>
          <w:p w14:paraId="661C16F9" w14:textId="22F6730A" w:rsidR="00F369D3" w:rsidRPr="00F369D3" w:rsidRDefault="00F369D3" w:rsidP="00F369D3">
            <w:pPr>
              <w:spacing w:after="0" w:line="240" w:lineRule="auto"/>
              <w:ind w:firstLine="471"/>
              <w:jc w:val="both"/>
              <w:rPr>
                <w:rFonts w:ascii="Times New Roman" w:eastAsia="Times New Roman" w:hAnsi="Times New Roman" w:cs="Times New Roman"/>
                <w:sz w:val="24"/>
                <w:szCs w:val="24"/>
              </w:rPr>
            </w:pPr>
            <w:r w:rsidRPr="00F369D3">
              <w:rPr>
                <w:rFonts w:ascii="Times New Roman" w:eastAsia="Times New Roman" w:hAnsi="Times New Roman" w:cs="Times New Roman"/>
                <w:sz w:val="24"/>
                <w:szCs w:val="24"/>
              </w:rPr>
              <w:t xml:space="preserve">Līdz ar to noteikumu projekts paredz svītrot  Ministru kabineta noteikumu Nr.96 139.punktu, kas noteica, ka par Ministru kabineta noteikumos Nr.96 noteikto prasību pārkāpumiem personas tiek sauktas pie administratīvās atbildības saskaņā ar </w:t>
            </w:r>
            <w:hyperlink r:id="rId9" w:tgtFrame="_blank" w:history="1">
              <w:r w:rsidRPr="00F369D3">
                <w:rPr>
                  <w:rStyle w:val="Hyperlink"/>
                  <w:rFonts w:ascii="Times New Roman" w:eastAsia="Times New Roman" w:hAnsi="Times New Roman" w:cs="Times New Roman"/>
                  <w:sz w:val="24"/>
                  <w:szCs w:val="24"/>
                </w:rPr>
                <w:t>Latvijas Administratīvo pārkāpumu kodeksu</w:t>
              </w:r>
            </w:hyperlink>
            <w:r w:rsidRPr="00F369D3">
              <w:rPr>
                <w:rFonts w:ascii="Times New Roman" w:eastAsia="Times New Roman" w:hAnsi="Times New Roman" w:cs="Times New Roman"/>
                <w:sz w:val="24"/>
                <w:szCs w:val="24"/>
              </w:rPr>
              <w:t xml:space="preserve"> (</w:t>
            </w:r>
            <w:r w:rsidRPr="00F369D3">
              <w:rPr>
                <w:rFonts w:ascii="Times New Roman" w:eastAsia="Times New Roman" w:hAnsi="Times New Roman" w:cs="Times New Roman"/>
                <w:i/>
                <w:sz w:val="24"/>
                <w:szCs w:val="24"/>
              </w:rPr>
              <w:t>noteikumu projekta 3</w:t>
            </w:r>
            <w:r w:rsidR="00D1385E">
              <w:rPr>
                <w:rFonts w:ascii="Times New Roman" w:eastAsia="Times New Roman" w:hAnsi="Times New Roman" w:cs="Times New Roman"/>
                <w:i/>
                <w:sz w:val="24"/>
                <w:szCs w:val="24"/>
              </w:rPr>
              <w:t>4</w:t>
            </w:r>
            <w:r w:rsidRPr="00F369D3">
              <w:rPr>
                <w:rFonts w:ascii="Times New Roman" w:eastAsia="Times New Roman" w:hAnsi="Times New Roman" w:cs="Times New Roman"/>
                <w:i/>
                <w:sz w:val="24"/>
                <w:szCs w:val="24"/>
              </w:rPr>
              <w:t>.punkts</w:t>
            </w:r>
            <w:r w:rsidRPr="00F369D3">
              <w:rPr>
                <w:rFonts w:ascii="Times New Roman" w:eastAsia="Times New Roman" w:hAnsi="Times New Roman" w:cs="Times New Roman"/>
                <w:sz w:val="24"/>
                <w:szCs w:val="24"/>
              </w:rPr>
              <w:t>).</w:t>
            </w:r>
          </w:p>
          <w:p w14:paraId="4E4480E5" w14:textId="77777777" w:rsidR="00E251C2" w:rsidRDefault="00E251C2" w:rsidP="00F369D3">
            <w:pPr>
              <w:spacing w:after="0" w:line="240" w:lineRule="auto"/>
              <w:jc w:val="both"/>
              <w:rPr>
                <w:rFonts w:ascii="Times New Roman" w:eastAsia="Times New Roman" w:hAnsi="Times New Roman" w:cs="Times New Roman"/>
                <w:sz w:val="24"/>
                <w:szCs w:val="24"/>
              </w:rPr>
            </w:pPr>
          </w:p>
          <w:p w14:paraId="7D6989B7" w14:textId="24CD4BD1" w:rsidR="007B54D2" w:rsidRDefault="00D32E51" w:rsidP="009141FA">
            <w:pPr>
              <w:spacing w:after="0" w:line="240" w:lineRule="auto"/>
              <w:ind w:firstLine="47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Grozījum</w:t>
            </w:r>
            <w:r w:rsidR="00E959A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Ministru kabineta noteikumos Nr.96 </w:t>
            </w:r>
            <w:r w:rsidR="004059F8">
              <w:rPr>
                <w:rFonts w:ascii="Times New Roman" w:eastAsia="Times New Roman" w:hAnsi="Times New Roman" w:cs="Times New Roman"/>
                <w:sz w:val="24"/>
                <w:szCs w:val="24"/>
              </w:rPr>
              <w:t xml:space="preserve"> ir saistīt</w:t>
            </w:r>
            <w:r w:rsidR="00E959A1">
              <w:rPr>
                <w:rFonts w:ascii="Times New Roman" w:eastAsia="Times New Roman" w:hAnsi="Times New Roman" w:cs="Times New Roman"/>
                <w:sz w:val="24"/>
                <w:szCs w:val="24"/>
              </w:rPr>
              <w:t>i</w:t>
            </w:r>
            <w:r w:rsidR="00CD427E">
              <w:rPr>
                <w:rFonts w:ascii="Times New Roman" w:eastAsia="Times New Roman" w:hAnsi="Times New Roman" w:cs="Times New Roman"/>
                <w:sz w:val="24"/>
                <w:szCs w:val="24"/>
              </w:rPr>
              <w:t xml:space="preserve"> ar šādiem</w:t>
            </w:r>
            <w:r w:rsidR="00405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4059F8">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sniegtie</w:t>
            </w:r>
            <w:r w:rsidR="004059F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pakalpojumi</w:t>
            </w:r>
            <w:r w:rsidR="004059F8">
              <w:rPr>
                <w:rFonts w:ascii="Times New Roman" w:eastAsia="Times New Roman" w:hAnsi="Times New Roman" w:cs="Times New Roman"/>
                <w:sz w:val="24"/>
                <w:szCs w:val="24"/>
              </w:rPr>
              <w:t>em</w:t>
            </w:r>
            <w:r w:rsidR="007D21B5">
              <w:rPr>
                <w:rFonts w:ascii="Times New Roman" w:eastAsia="Times New Roman" w:hAnsi="Times New Roman" w:cs="Times New Roman"/>
                <w:sz w:val="24"/>
                <w:szCs w:val="24"/>
              </w:rPr>
              <w:t xml:space="preserve">, kuru apraksti sniegti </w:t>
            </w:r>
            <w:r w:rsidR="007D21B5" w:rsidRPr="007D21B5">
              <w:rPr>
                <w:rFonts w:ascii="Times New Roman" w:eastAsia="Times New Roman" w:hAnsi="Times New Roman" w:cs="Times New Roman"/>
                <w:bCs/>
                <w:sz w:val="24"/>
                <w:szCs w:val="24"/>
              </w:rPr>
              <w:t xml:space="preserve"> valsts pārvaldes pakalpojumu portālā </w:t>
            </w:r>
            <w:r w:rsidR="007D21B5" w:rsidRPr="00BF56B6">
              <w:rPr>
                <w:rFonts w:ascii="Times New Roman" w:eastAsia="Times New Roman" w:hAnsi="Times New Roman" w:cs="Times New Roman"/>
                <w:bCs/>
                <w:sz w:val="24"/>
                <w:szCs w:val="24"/>
              </w:rPr>
              <w:t>Latvija.lv</w:t>
            </w:r>
            <w:r w:rsidRPr="00BF56B6">
              <w:rPr>
                <w:rFonts w:ascii="Times New Roman" w:eastAsia="Times New Roman" w:hAnsi="Times New Roman" w:cs="Times New Roman"/>
                <w:sz w:val="24"/>
                <w:szCs w:val="24"/>
              </w:rPr>
              <w:t xml:space="preserve"> </w:t>
            </w:r>
            <w:r w:rsidR="00687191" w:rsidRPr="00BF56B6">
              <w:rPr>
                <w:rFonts w:ascii="Times New Roman" w:eastAsia="Times New Roman" w:hAnsi="Times New Roman" w:cs="Times New Roman"/>
                <w:sz w:val="24"/>
                <w:szCs w:val="24"/>
              </w:rPr>
              <w:t>–</w:t>
            </w:r>
            <w:r w:rsidR="00687191" w:rsidRPr="00BF56B6">
              <w:rPr>
                <w:rFonts w:ascii="Times New Roman" w:eastAsia="Times New Roman" w:hAnsi="Times New Roman" w:cs="Times New Roman"/>
                <w:bCs/>
                <w:sz w:val="24"/>
                <w:szCs w:val="24"/>
              </w:rPr>
              <w:t xml:space="preserve"> </w:t>
            </w:r>
            <w:r w:rsidR="007D21B5" w:rsidRPr="00BF56B6">
              <w:rPr>
                <w:rFonts w:ascii="Times New Roman" w:eastAsia="Times New Roman" w:hAnsi="Times New Roman" w:cs="Times New Roman"/>
                <w:bCs/>
                <w:sz w:val="24"/>
                <w:szCs w:val="24"/>
              </w:rPr>
              <w:t>“</w:t>
            </w:r>
            <w:r w:rsidR="003E0617" w:rsidRPr="00BF56B6">
              <w:rPr>
                <w:rFonts w:ascii="Times New Roman" w:eastAsia="Times New Roman" w:hAnsi="Times New Roman" w:cs="Times New Roman"/>
                <w:bCs/>
                <w:sz w:val="24"/>
                <w:szCs w:val="24"/>
              </w:rPr>
              <w:t>Nodokļu un citu maksājumu reģistrēšanas elektronisko ierīču un iekārtu atbilstības pārbaudes institūciju reģistrēšana un izslēgšana no reģistra</w:t>
            </w:r>
            <w:r w:rsidR="007D21B5" w:rsidRPr="00BF56B6">
              <w:rPr>
                <w:rFonts w:ascii="Times New Roman" w:eastAsia="Times New Roman" w:hAnsi="Times New Roman" w:cs="Times New Roman"/>
                <w:bCs/>
                <w:sz w:val="24"/>
                <w:szCs w:val="24"/>
              </w:rPr>
              <w:t>”</w:t>
            </w:r>
            <w:r w:rsidRPr="00BF56B6">
              <w:rPr>
                <w:rFonts w:ascii="Times New Roman" w:eastAsia="Times New Roman" w:hAnsi="Times New Roman" w:cs="Times New Roman"/>
                <w:bCs/>
                <w:sz w:val="24"/>
                <w:szCs w:val="24"/>
              </w:rPr>
              <w:t xml:space="preserve">, </w:t>
            </w:r>
            <w:r w:rsidR="007D21B5" w:rsidRPr="00BF56B6">
              <w:rPr>
                <w:rFonts w:ascii="Times New Roman" w:eastAsia="Times New Roman" w:hAnsi="Times New Roman" w:cs="Times New Roman"/>
                <w:bCs/>
                <w:sz w:val="24"/>
                <w:szCs w:val="24"/>
              </w:rPr>
              <w:t>“Nodokļu un citu maksājumu reģistrēšanas elektronisko ierīču un iekārtu apkalpojošo dienestu reģistrēšana un izslēgšana no reģistra</w:t>
            </w:r>
            <w:r w:rsidR="006C0F0D" w:rsidRPr="00BF56B6">
              <w:rPr>
                <w:rFonts w:ascii="Times New Roman" w:eastAsia="Times New Roman" w:hAnsi="Times New Roman" w:cs="Times New Roman"/>
                <w:bCs/>
                <w:sz w:val="24"/>
                <w:szCs w:val="24"/>
              </w:rPr>
              <w:t>”, “</w:t>
            </w:r>
            <w:r w:rsidR="007D21B5" w:rsidRPr="00BF56B6">
              <w:rPr>
                <w:rFonts w:ascii="Times New Roman" w:eastAsia="Times New Roman" w:hAnsi="Times New Roman" w:cs="Times New Roman"/>
                <w:bCs/>
                <w:sz w:val="24"/>
                <w:szCs w:val="24"/>
              </w:rPr>
              <w:t>Nodokļu un citu maksājumu reģistrēšanas elektronisko ierīču un iekārtu reģistrēšana un noņemšana no uzskaites</w:t>
            </w:r>
            <w:r w:rsidR="006C0F0D" w:rsidRPr="00BF56B6">
              <w:rPr>
                <w:rFonts w:ascii="Times New Roman" w:eastAsia="Times New Roman" w:hAnsi="Times New Roman" w:cs="Times New Roman"/>
                <w:bCs/>
                <w:sz w:val="24"/>
                <w:szCs w:val="24"/>
              </w:rPr>
              <w:t>”, “</w:t>
            </w:r>
            <w:r w:rsidR="007D21B5" w:rsidRPr="00BF56B6">
              <w:rPr>
                <w:rFonts w:ascii="Times New Roman" w:eastAsia="Times New Roman" w:hAnsi="Times New Roman" w:cs="Times New Roman"/>
                <w:bCs/>
                <w:sz w:val="24"/>
                <w:szCs w:val="24"/>
              </w:rPr>
              <w:t>Elektronisko ierīču un iekārtu, to lietotāju un apkalpojošo dienestu reģistrs”</w:t>
            </w:r>
            <w:r w:rsidR="006C0F0D" w:rsidRPr="00BF56B6">
              <w:rPr>
                <w:rFonts w:ascii="Times New Roman" w:eastAsia="Times New Roman" w:hAnsi="Times New Roman" w:cs="Times New Roman"/>
                <w:bCs/>
                <w:sz w:val="24"/>
                <w:szCs w:val="24"/>
              </w:rPr>
              <w:t>, “</w:t>
            </w:r>
            <w:r w:rsidR="007D21B5" w:rsidRPr="00BF56B6">
              <w:rPr>
                <w:rFonts w:ascii="Times New Roman" w:eastAsia="Times New Roman" w:hAnsi="Times New Roman" w:cs="Times New Roman"/>
                <w:bCs/>
                <w:sz w:val="24"/>
                <w:szCs w:val="24"/>
              </w:rPr>
              <w:t xml:space="preserve">Darījumu apliecinošo </w:t>
            </w:r>
            <w:proofErr w:type="spellStart"/>
            <w:r w:rsidR="007D21B5" w:rsidRPr="00BF56B6">
              <w:rPr>
                <w:rFonts w:ascii="Times New Roman" w:eastAsia="Times New Roman" w:hAnsi="Times New Roman" w:cs="Times New Roman"/>
                <w:bCs/>
                <w:sz w:val="24"/>
                <w:szCs w:val="24"/>
              </w:rPr>
              <w:t>kvīšu</w:t>
            </w:r>
            <w:proofErr w:type="spellEnd"/>
            <w:r w:rsidR="007D21B5" w:rsidRPr="00BF56B6">
              <w:rPr>
                <w:rFonts w:ascii="Times New Roman" w:eastAsia="Times New Roman" w:hAnsi="Times New Roman" w:cs="Times New Roman"/>
                <w:bCs/>
                <w:sz w:val="24"/>
                <w:szCs w:val="24"/>
              </w:rPr>
              <w:t xml:space="preserve"> un biļešu reģistrēšana”</w:t>
            </w:r>
            <w:r w:rsidR="004059F8" w:rsidRPr="00BF56B6">
              <w:rPr>
                <w:rFonts w:ascii="Times New Roman" w:eastAsia="Times New Roman" w:hAnsi="Times New Roman" w:cs="Times New Roman"/>
                <w:bCs/>
                <w:sz w:val="24"/>
                <w:szCs w:val="24"/>
              </w:rPr>
              <w:t xml:space="preserve">. Minētie pakalpojumi arī turpmāk tiks sniegti elektroniski, izmantojot VID elektroniskās deklarēšanas sistēmu. Pēc noteikumu projekta stāšanās spēkā VID </w:t>
            </w:r>
            <w:r w:rsidR="001F2FB9" w:rsidRPr="00BF56B6">
              <w:rPr>
                <w:rFonts w:ascii="Times New Roman" w:eastAsia="Times New Roman" w:hAnsi="Times New Roman" w:cs="Times New Roman"/>
                <w:bCs/>
                <w:sz w:val="24"/>
                <w:szCs w:val="24"/>
              </w:rPr>
              <w:t>būs nepieciešams nodrošināt</w:t>
            </w:r>
            <w:r w:rsidR="004059F8" w:rsidRPr="00BF56B6">
              <w:rPr>
                <w:rFonts w:ascii="Times New Roman" w:eastAsia="Times New Roman" w:hAnsi="Times New Roman" w:cs="Times New Roman"/>
                <w:bCs/>
                <w:sz w:val="24"/>
                <w:szCs w:val="24"/>
              </w:rPr>
              <w:t xml:space="preserve"> pakalpojumu aprakstu aktualizāciju portālā Latvija.lv</w:t>
            </w:r>
            <w:r w:rsidR="0020298F" w:rsidRPr="00BF56B6">
              <w:rPr>
                <w:rFonts w:ascii="Times New Roman" w:eastAsia="Times New Roman" w:hAnsi="Times New Roman" w:cs="Times New Roman"/>
                <w:bCs/>
                <w:sz w:val="24"/>
                <w:szCs w:val="24"/>
              </w:rPr>
              <w:t xml:space="preserve"> </w:t>
            </w:r>
            <w:r w:rsidR="001F2FB9" w:rsidRPr="00BF56B6">
              <w:rPr>
                <w:rFonts w:ascii="Times New Roman" w:eastAsia="Times New Roman" w:hAnsi="Times New Roman" w:cs="Times New Roman"/>
                <w:bCs/>
                <w:sz w:val="24"/>
                <w:szCs w:val="24"/>
              </w:rPr>
              <w:t xml:space="preserve">šādiem no iepriekšminētajiem </w:t>
            </w:r>
            <w:r w:rsidR="0020298F" w:rsidRPr="00BF56B6">
              <w:rPr>
                <w:rFonts w:ascii="Times New Roman" w:eastAsia="Times New Roman" w:hAnsi="Times New Roman" w:cs="Times New Roman"/>
                <w:bCs/>
                <w:sz w:val="24"/>
                <w:szCs w:val="24"/>
              </w:rPr>
              <w:t xml:space="preserve">pakalpojumiem </w:t>
            </w:r>
            <w:r w:rsidR="00687191" w:rsidRPr="00BF56B6">
              <w:rPr>
                <w:rFonts w:ascii="Times New Roman" w:eastAsia="Times New Roman" w:hAnsi="Times New Roman" w:cs="Times New Roman"/>
                <w:bCs/>
                <w:sz w:val="24"/>
                <w:szCs w:val="24"/>
              </w:rPr>
              <w:t>–</w:t>
            </w:r>
            <w:r w:rsidR="007D21B5" w:rsidRPr="00BF56B6">
              <w:rPr>
                <w:rFonts w:ascii="Times New Roman" w:eastAsia="Times New Roman" w:hAnsi="Times New Roman" w:cs="Times New Roman"/>
                <w:bCs/>
                <w:sz w:val="24"/>
                <w:szCs w:val="24"/>
              </w:rPr>
              <w:t>“Nodokļu un citu maksājumu reģistrēšanas elektronisko ierīču un iekārtu atbilstības pārbaudes institūciju reģistrēšana un izslēgšana no reģistra”</w:t>
            </w:r>
            <w:r w:rsidR="0020298F" w:rsidRPr="00BF56B6">
              <w:rPr>
                <w:rFonts w:ascii="Times New Roman" w:eastAsia="Times New Roman" w:hAnsi="Times New Roman" w:cs="Times New Roman"/>
                <w:bCs/>
                <w:sz w:val="24"/>
                <w:szCs w:val="24"/>
              </w:rPr>
              <w:t xml:space="preserve">,  </w:t>
            </w:r>
            <w:r w:rsidR="007D21B5" w:rsidRPr="00BF56B6">
              <w:rPr>
                <w:rFonts w:ascii="Times New Roman" w:eastAsia="Times New Roman" w:hAnsi="Times New Roman" w:cs="Times New Roman"/>
                <w:bCs/>
                <w:sz w:val="24"/>
                <w:szCs w:val="24"/>
              </w:rPr>
              <w:t>“Nodokļu un citu maksājumu reģistrēšanas elektronisko ierīču un iekārtu apkalpojošo dienestu reģistrēšana un izslēgšana no reģistra”</w:t>
            </w:r>
            <w:r w:rsidR="004059F8" w:rsidRPr="00BF56B6">
              <w:rPr>
                <w:rFonts w:ascii="Times New Roman" w:eastAsia="Times New Roman" w:hAnsi="Times New Roman" w:cs="Times New Roman"/>
                <w:bCs/>
                <w:sz w:val="24"/>
                <w:szCs w:val="24"/>
              </w:rPr>
              <w:t>.</w:t>
            </w:r>
          </w:p>
          <w:p w14:paraId="2514D6C0" w14:textId="5B6644C8" w:rsidR="004059F8" w:rsidRPr="00FA506A" w:rsidRDefault="004059F8" w:rsidP="009141FA">
            <w:pPr>
              <w:spacing w:after="0" w:line="240" w:lineRule="auto"/>
              <w:ind w:firstLine="471"/>
              <w:jc w:val="both"/>
              <w:rPr>
                <w:rFonts w:ascii="Times New Roman" w:eastAsia="Times New Roman" w:hAnsi="Times New Roman" w:cs="Times New Roman"/>
                <w:sz w:val="24"/>
                <w:szCs w:val="24"/>
              </w:rPr>
            </w:pPr>
          </w:p>
        </w:tc>
      </w:tr>
      <w:tr w:rsidR="00AD0FD2" w14:paraId="1CF7A005" w14:textId="77777777" w:rsidTr="00DF750E">
        <w:trPr>
          <w:trHeight w:val="673"/>
        </w:trPr>
        <w:tc>
          <w:tcPr>
            <w:tcW w:w="431" w:type="dxa"/>
            <w:tcBorders>
              <w:bottom w:val="single" w:sz="4" w:space="0" w:color="auto"/>
            </w:tcBorders>
          </w:tcPr>
          <w:p w14:paraId="4E141419"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7353EC34" w14:textId="77777777" w:rsidR="00A37FA3" w:rsidRPr="00DF434B" w:rsidRDefault="006A521C" w:rsidP="00A37FA3">
            <w:pPr>
              <w:spacing w:after="0" w:line="240" w:lineRule="auto"/>
              <w:ind w:right="18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izstrādē iesaistītās institūcijas</w:t>
            </w:r>
            <w:r w:rsidR="007B78DB" w:rsidRPr="00DF434B">
              <w:rPr>
                <w:rFonts w:ascii="Times New Roman" w:eastAsia="Times New Roman" w:hAnsi="Times New Roman" w:cs="Times New Roman"/>
                <w:sz w:val="24"/>
                <w:szCs w:val="24"/>
                <w:lang w:eastAsia="lv-LV"/>
              </w:rPr>
              <w:t xml:space="preserve"> un publiskas personas kapitālsabiedrības</w:t>
            </w:r>
          </w:p>
        </w:tc>
        <w:tc>
          <w:tcPr>
            <w:tcW w:w="6259" w:type="dxa"/>
            <w:tcBorders>
              <w:bottom w:val="single" w:sz="4" w:space="0" w:color="auto"/>
            </w:tcBorders>
          </w:tcPr>
          <w:p w14:paraId="75998105" w14:textId="77777777" w:rsidR="00A37FA3" w:rsidRPr="00DF434B" w:rsidRDefault="004B7032" w:rsidP="00DF2785">
            <w:pPr>
              <w:spacing w:after="0" w:line="240" w:lineRule="auto"/>
              <w:ind w:firstLine="338"/>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Finanšu</w:t>
            </w:r>
            <w:r w:rsidR="00FB7541" w:rsidRPr="00DF434B">
              <w:rPr>
                <w:rFonts w:ascii="Times New Roman" w:eastAsia="Times New Roman" w:hAnsi="Times New Roman" w:cs="Times New Roman"/>
                <w:sz w:val="24"/>
                <w:szCs w:val="24"/>
                <w:lang w:eastAsia="lv-LV"/>
              </w:rPr>
              <w:t xml:space="preserve"> ministrija</w:t>
            </w:r>
            <w:r w:rsidR="006A521C" w:rsidRPr="00DF434B">
              <w:rPr>
                <w:rFonts w:ascii="Times New Roman" w:eastAsia="Times New Roman" w:hAnsi="Times New Roman" w:cs="Times New Roman"/>
                <w:sz w:val="24"/>
                <w:szCs w:val="24"/>
                <w:lang w:eastAsia="lv-LV"/>
              </w:rPr>
              <w:t xml:space="preserve"> </w:t>
            </w:r>
            <w:r w:rsidR="00DF2785">
              <w:rPr>
                <w:rFonts w:ascii="Times New Roman" w:eastAsia="Times New Roman" w:hAnsi="Times New Roman" w:cs="Times New Roman"/>
                <w:sz w:val="24"/>
                <w:szCs w:val="24"/>
                <w:lang w:eastAsia="lv-LV"/>
              </w:rPr>
              <w:t>(</w:t>
            </w:r>
            <w:r w:rsidR="00013344" w:rsidRPr="00DF434B">
              <w:rPr>
                <w:rFonts w:ascii="Times New Roman" w:eastAsia="Times New Roman" w:hAnsi="Times New Roman" w:cs="Times New Roman"/>
                <w:sz w:val="24"/>
                <w:szCs w:val="24"/>
                <w:lang w:eastAsia="lv-LV"/>
              </w:rPr>
              <w:t>VID</w:t>
            </w:r>
            <w:r w:rsidR="00DF2785">
              <w:rPr>
                <w:rFonts w:ascii="Times New Roman" w:eastAsia="Times New Roman" w:hAnsi="Times New Roman" w:cs="Times New Roman"/>
                <w:sz w:val="24"/>
                <w:szCs w:val="24"/>
                <w:lang w:eastAsia="lv-LV"/>
              </w:rPr>
              <w:t>)</w:t>
            </w:r>
            <w:r w:rsidR="006A521C" w:rsidRPr="00DF434B">
              <w:rPr>
                <w:rFonts w:ascii="Times New Roman" w:eastAsia="Times New Roman" w:hAnsi="Times New Roman" w:cs="Times New Roman"/>
                <w:sz w:val="24"/>
                <w:szCs w:val="24"/>
                <w:lang w:eastAsia="lv-LV"/>
              </w:rPr>
              <w:t xml:space="preserve">. </w:t>
            </w:r>
          </w:p>
        </w:tc>
      </w:tr>
      <w:tr w:rsidR="00AD0FD2" w14:paraId="0E3679BF" w14:textId="77777777" w:rsidTr="00DF750E">
        <w:trPr>
          <w:trHeight w:val="258"/>
        </w:trPr>
        <w:tc>
          <w:tcPr>
            <w:tcW w:w="431" w:type="dxa"/>
            <w:tcBorders>
              <w:bottom w:val="single" w:sz="4" w:space="0" w:color="auto"/>
            </w:tcBorders>
          </w:tcPr>
          <w:p w14:paraId="62C29563"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5DE9F24C"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259" w:type="dxa"/>
            <w:tcBorders>
              <w:bottom w:val="single" w:sz="4" w:space="0" w:color="auto"/>
            </w:tcBorders>
          </w:tcPr>
          <w:p w14:paraId="730126B2" w14:textId="77777777" w:rsidR="00F75150" w:rsidRPr="00DF434B" w:rsidRDefault="000710BD" w:rsidP="00514C04">
            <w:pPr>
              <w:spacing w:after="0" w:line="240" w:lineRule="auto"/>
              <w:ind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AD0FD2" w14:paraId="5D915167" w14:textId="77777777" w:rsidTr="00DF750E">
        <w:trPr>
          <w:trHeight w:val="258"/>
        </w:trPr>
        <w:tc>
          <w:tcPr>
            <w:tcW w:w="431" w:type="dxa"/>
            <w:tcBorders>
              <w:top w:val="single" w:sz="4" w:space="0" w:color="auto"/>
              <w:left w:val="nil"/>
              <w:bottom w:val="single" w:sz="4" w:space="0" w:color="auto"/>
              <w:right w:val="nil"/>
            </w:tcBorders>
          </w:tcPr>
          <w:p w14:paraId="5AE94A42"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42D2B6D2"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6259" w:type="dxa"/>
            <w:tcBorders>
              <w:top w:val="single" w:sz="4" w:space="0" w:color="auto"/>
              <w:left w:val="nil"/>
              <w:bottom w:val="single" w:sz="4" w:space="0" w:color="auto"/>
              <w:right w:val="nil"/>
            </w:tcBorders>
          </w:tcPr>
          <w:p w14:paraId="28BC5EE5" w14:textId="77777777" w:rsidR="00AC5167" w:rsidRPr="00DF434B"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297BC6" w14:paraId="5A18259B" w14:textId="77777777" w:rsidTr="00DF750E">
        <w:tc>
          <w:tcPr>
            <w:tcW w:w="9045" w:type="dxa"/>
            <w:gridSpan w:val="4"/>
            <w:tcBorders>
              <w:top w:val="single" w:sz="4" w:space="0" w:color="auto"/>
            </w:tcBorders>
            <w:vAlign w:val="center"/>
          </w:tcPr>
          <w:p w14:paraId="2AECD0EF" w14:textId="77777777" w:rsidR="00A37FA3" w:rsidRPr="00DF434B" w:rsidRDefault="006A521C" w:rsidP="00A37FA3">
            <w:pPr>
              <w:spacing w:after="0" w:line="240" w:lineRule="auto"/>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AD0FD2" w14:paraId="03D86FBF" w14:textId="77777777" w:rsidTr="00DF750E">
        <w:trPr>
          <w:trHeight w:val="467"/>
        </w:trPr>
        <w:tc>
          <w:tcPr>
            <w:tcW w:w="431" w:type="dxa"/>
          </w:tcPr>
          <w:p w14:paraId="6B67A1C5"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1.</w:t>
            </w:r>
          </w:p>
        </w:tc>
        <w:tc>
          <w:tcPr>
            <w:tcW w:w="2231" w:type="dxa"/>
          </w:tcPr>
          <w:p w14:paraId="01B5E314"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w:t>
            </w:r>
            <w:proofErr w:type="spellStart"/>
            <w:r w:rsidRPr="00DF434B">
              <w:rPr>
                <w:rFonts w:ascii="Times New Roman" w:eastAsia="Times New Roman" w:hAnsi="Times New Roman" w:cs="Times New Roman"/>
                <w:sz w:val="24"/>
                <w:szCs w:val="24"/>
                <w:lang w:eastAsia="lv-LV"/>
              </w:rPr>
              <w:t>mērķgrupas</w:t>
            </w:r>
            <w:proofErr w:type="spellEnd"/>
            <w:r w:rsidRPr="00DF434B">
              <w:rPr>
                <w:rFonts w:ascii="Times New Roman" w:eastAsia="Times New Roman" w:hAnsi="Times New Roman" w:cs="Times New Roman"/>
                <w:sz w:val="24"/>
                <w:szCs w:val="24"/>
                <w:lang w:eastAsia="lv-LV"/>
              </w:rPr>
              <w:t>, kuras tiesiskais regulējums ietekmē vai varētu ietekmēt</w:t>
            </w:r>
          </w:p>
        </w:tc>
        <w:tc>
          <w:tcPr>
            <w:tcW w:w="6383" w:type="dxa"/>
            <w:gridSpan w:val="2"/>
          </w:tcPr>
          <w:p w14:paraId="39D527F2" w14:textId="0CE3A0C3" w:rsidR="00602F18" w:rsidRPr="00A01318" w:rsidRDefault="006A521C" w:rsidP="00B25702">
            <w:pPr>
              <w:spacing w:after="0" w:line="240" w:lineRule="auto"/>
              <w:ind w:firstLine="425"/>
              <w:jc w:val="both"/>
              <w:rPr>
                <w:rFonts w:ascii="Times New Roman" w:eastAsia="Times New Roman" w:hAnsi="Times New Roman" w:cs="Times New Roman"/>
                <w:sz w:val="24"/>
                <w:szCs w:val="24"/>
                <w:lang w:eastAsia="lv-LV"/>
              </w:rPr>
            </w:pPr>
            <w:r w:rsidRPr="00A01318">
              <w:rPr>
                <w:rFonts w:ascii="Times New Roman" w:eastAsia="Times New Roman" w:hAnsi="Times New Roman" w:cs="Times New Roman"/>
                <w:sz w:val="24"/>
                <w:szCs w:val="24"/>
                <w:lang w:eastAsia="lv-LV"/>
              </w:rPr>
              <w:t xml:space="preserve">Noteikumu projekts attiecas uz </w:t>
            </w:r>
            <w:r w:rsidR="003A3307">
              <w:rPr>
                <w:rFonts w:ascii="Times New Roman" w:eastAsia="Times New Roman" w:hAnsi="Times New Roman" w:cs="Times New Roman"/>
                <w:sz w:val="24"/>
                <w:szCs w:val="24"/>
                <w:lang w:eastAsia="lv-LV"/>
              </w:rPr>
              <w:t xml:space="preserve">elektronisko </w:t>
            </w:r>
            <w:r w:rsidRPr="00A01318">
              <w:rPr>
                <w:rFonts w:ascii="Times New Roman" w:eastAsia="Times New Roman" w:hAnsi="Times New Roman" w:cs="Times New Roman"/>
                <w:sz w:val="24"/>
                <w:szCs w:val="24"/>
                <w:lang w:eastAsia="lv-LV"/>
              </w:rPr>
              <w:t>ierīču un iekārtu apkalpojošiem dienestiem</w:t>
            </w:r>
            <w:r w:rsidR="009E6412" w:rsidRPr="00851024">
              <w:rPr>
                <w:rFonts w:ascii="Times New Roman" w:eastAsia="Times New Roman" w:hAnsi="Times New Roman" w:cs="Times New Roman"/>
                <w:sz w:val="24"/>
                <w:szCs w:val="24"/>
                <w:lang w:eastAsia="lv-LV"/>
              </w:rPr>
              <w:t>, lietotājiem</w:t>
            </w:r>
            <w:r w:rsidRPr="00851024">
              <w:rPr>
                <w:rFonts w:ascii="Times New Roman" w:eastAsia="Times New Roman" w:hAnsi="Times New Roman" w:cs="Times New Roman"/>
                <w:sz w:val="24"/>
                <w:szCs w:val="24"/>
                <w:lang w:eastAsia="lv-LV"/>
              </w:rPr>
              <w:t xml:space="preserve"> un atb</w:t>
            </w:r>
            <w:r w:rsidR="00CA56E7" w:rsidRPr="00A01318">
              <w:rPr>
                <w:rFonts w:ascii="Times New Roman" w:eastAsia="Times New Roman" w:hAnsi="Times New Roman" w:cs="Times New Roman"/>
                <w:sz w:val="24"/>
                <w:szCs w:val="24"/>
                <w:lang w:eastAsia="lv-LV"/>
              </w:rPr>
              <w:t>i</w:t>
            </w:r>
            <w:r w:rsidRPr="00A01318">
              <w:rPr>
                <w:rFonts w:ascii="Times New Roman" w:eastAsia="Times New Roman" w:hAnsi="Times New Roman" w:cs="Times New Roman"/>
                <w:sz w:val="24"/>
                <w:szCs w:val="24"/>
                <w:lang w:eastAsia="lv-LV"/>
              </w:rPr>
              <w:t>lstības pārbaudes institūcijām.</w:t>
            </w:r>
          </w:p>
          <w:p w14:paraId="416A32CD" w14:textId="77777777" w:rsidR="003C337B" w:rsidRPr="00A01318" w:rsidRDefault="006A521C" w:rsidP="00CA505E">
            <w:pPr>
              <w:spacing w:after="0" w:line="240" w:lineRule="auto"/>
              <w:ind w:firstLine="450"/>
              <w:jc w:val="both"/>
              <w:rPr>
                <w:rFonts w:ascii="Times New Roman" w:eastAsia="Times New Roman" w:hAnsi="Times New Roman" w:cs="Times New Roman"/>
                <w:sz w:val="24"/>
                <w:szCs w:val="24"/>
              </w:rPr>
            </w:pPr>
            <w:r w:rsidRPr="00A01318">
              <w:rPr>
                <w:rFonts w:ascii="Times New Roman" w:eastAsia="Times New Roman" w:hAnsi="Times New Roman" w:cs="Times New Roman"/>
                <w:sz w:val="24"/>
                <w:szCs w:val="24"/>
                <w:lang w:eastAsia="lv-LV"/>
              </w:rPr>
              <w:t>Atbilstoši Ministru kabineta n</w:t>
            </w:r>
            <w:r w:rsidR="00702EF8" w:rsidRPr="00A01318">
              <w:rPr>
                <w:rFonts w:ascii="Times New Roman" w:eastAsia="Times New Roman" w:hAnsi="Times New Roman" w:cs="Times New Roman"/>
                <w:sz w:val="24"/>
                <w:szCs w:val="24"/>
                <w:lang w:eastAsia="lv-LV"/>
              </w:rPr>
              <w:t>oteikumos</w:t>
            </w:r>
            <w:r w:rsidRPr="00A01318">
              <w:rPr>
                <w:rFonts w:ascii="Times New Roman" w:eastAsia="Times New Roman" w:hAnsi="Times New Roman" w:cs="Times New Roman"/>
                <w:sz w:val="24"/>
                <w:szCs w:val="24"/>
                <w:lang w:eastAsia="lv-LV"/>
              </w:rPr>
              <w:t xml:space="preserve"> Nr.96 </w:t>
            </w:r>
            <w:r w:rsidR="00702EF8" w:rsidRPr="00A01318">
              <w:rPr>
                <w:rFonts w:ascii="Times New Roman" w:eastAsia="Times New Roman" w:hAnsi="Times New Roman" w:cs="Times New Roman"/>
                <w:sz w:val="24"/>
                <w:szCs w:val="24"/>
                <w:lang w:eastAsia="lv-LV"/>
              </w:rPr>
              <w:t>noteikta</w:t>
            </w:r>
            <w:r w:rsidRPr="00A01318">
              <w:rPr>
                <w:rFonts w:ascii="Times New Roman" w:eastAsia="Times New Roman" w:hAnsi="Times New Roman" w:cs="Times New Roman"/>
                <w:sz w:val="24"/>
                <w:szCs w:val="24"/>
                <w:lang w:eastAsia="lv-LV"/>
              </w:rPr>
              <w:t>ja</w:t>
            </w:r>
            <w:r w:rsidR="00702EF8" w:rsidRPr="00A01318">
              <w:rPr>
                <w:rFonts w:ascii="Times New Roman" w:eastAsia="Times New Roman" w:hAnsi="Times New Roman" w:cs="Times New Roman"/>
                <w:sz w:val="24"/>
                <w:szCs w:val="24"/>
                <w:lang w:eastAsia="lv-LV"/>
              </w:rPr>
              <w:t xml:space="preserve">i kārtībai </w:t>
            </w:r>
            <w:r w:rsidRPr="00A01318">
              <w:rPr>
                <w:rFonts w:ascii="Times New Roman" w:eastAsia="Times New Roman" w:hAnsi="Times New Roman" w:cs="Times New Roman"/>
                <w:sz w:val="24"/>
                <w:szCs w:val="24"/>
                <w:lang w:eastAsia="lv-LV"/>
              </w:rPr>
              <w:t xml:space="preserve">VID vienotajā datubāzē (reģistrā) reģistrēto apkalpojošo dienestu skaits </w:t>
            </w:r>
            <w:r w:rsidR="00702EF8" w:rsidRPr="00A01318">
              <w:rPr>
                <w:rFonts w:ascii="Times New Roman" w:eastAsia="Times New Roman" w:hAnsi="Times New Roman" w:cs="Times New Roman"/>
                <w:sz w:val="24"/>
                <w:szCs w:val="24"/>
                <w:lang w:eastAsia="lv-LV"/>
              </w:rPr>
              <w:t>–</w:t>
            </w:r>
            <w:r w:rsidR="00981766" w:rsidRPr="00A01318">
              <w:rPr>
                <w:rFonts w:ascii="Times New Roman" w:eastAsia="Times New Roman" w:hAnsi="Times New Roman" w:cs="Times New Roman"/>
                <w:sz w:val="24"/>
                <w:szCs w:val="24"/>
                <w:lang w:eastAsia="lv-LV"/>
              </w:rPr>
              <w:t xml:space="preserve"> </w:t>
            </w:r>
            <w:r w:rsidR="00025365" w:rsidRPr="00A01318">
              <w:rPr>
                <w:rFonts w:ascii="Times New Roman" w:eastAsia="Times New Roman" w:hAnsi="Times New Roman" w:cs="Times New Roman"/>
                <w:sz w:val="24"/>
                <w:szCs w:val="24"/>
                <w:lang w:eastAsia="lv-LV"/>
              </w:rPr>
              <w:t xml:space="preserve">94 </w:t>
            </w:r>
            <w:r w:rsidR="00542081" w:rsidRPr="00A01318">
              <w:rPr>
                <w:rFonts w:ascii="Times New Roman" w:eastAsia="Times New Roman" w:hAnsi="Times New Roman" w:cs="Times New Roman"/>
                <w:sz w:val="24"/>
                <w:szCs w:val="24"/>
                <w:lang w:eastAsia="lv-LV"/>
              </w:rPr>
              <w:t>apkalpo</w:t>
            </w:r>
            <w:r w:rsidRPr="00A01318">
              <w:rPr>
                <w:rFonts w:ascii="Times New Roman" w:eastAsia="Times New Roman" w:hAnsi="Times New Roman" w:cs="Times New Roman"/>
                <w:sz w:val="24"/>
                <w:szCs w:val="24"/>
                <w:lang w:eastAsia="lv-LV"/>
              </w:rPr>
              <w:t>jo</w:t>
            </w:r>
            <w:r w:rsidR="00EB4095" w:rsidRPr="00A01318">
              <w:rPr>
                <w:rFonts w:ascii="Times New Roman" w:eastAsia="Times New Roman" w:hAnsi="Times New Roman" w:cs="Times New Roman"/>
                <w:sz w:val="24"/>
                <w:szCs w:val="24"/>
                <w:lang w:eastAsia="lv-LV"/>
              </w:rPr>
              <w:t>šie dienesti</w:t>
            </w:r>
            <w:r w:rsidR="00D05EF6" w:rsidRPr="00A01318">
              <w:rPr>
                <w:rFonts w:ascii="Times New Roman" w:eastAsia="Times New Roman" w:hAnsi="Times New Roman" w:cs="Times New Roman"/>
                <w:sz w:val="24"/>
                <w:szCs w:val="24"/>
                <w:lang w:eastAsia="lv-LV"/>
              </w:rPr>
              <w:t>,</w:t>
            </w:r>
            <w:r w:rsidR="001B09DB" w:rsidRPr="00A01318">
              <w:rPr>
                <w:rFonts w:ascii="Times New Roman" w:eastAsia="Times New Roman" w:hAnsi="Times New Roman" w:cs="Times New Roman"/>
                <w:sz w:val="24"/>
                <w:szCs w:val="24"/>
                <w:lang w:eastAsia="lv-LV"/>
              </w:rPr>
              <w:t xml:space="preserve"> lietotāju skaits </w:t>
            </w:r>
            <w:r w:rsidR="00F91330" w:rsidRPr="00A01318">
              <w:rPr>
                <w:rFonts w:ascii="Times New Roman" w:eastAsia="Times New Roman" w:hAnsi="Times New Roman" w:cs="Times New Roman"/>
                <w:sz w:val="24"/>
                <w:szCs w:val="24"/>
                <w:lang w:eastAsia="lv-LV"/>
              </w:rPr>
              <w:t xml:space="preserve">– </w:t>
            </w:r>
            <w:r w:rsidR="0088361B" w:rsidRPr="00A01318">
              <w:rPr>
                <w:rFonts w:ascii="Times New Roman" w:eastAsia="Times New Roman" w:hAnsi="Times New Roman" w:cs="Times New Roman"/>
                <w:sz w:val="24"/>
                <w:szCs w:val="24"/>
                <w:lang w:eastAsia="lv-LV"/>
              </w:rPr>
              <w:t>20443 lietotāji</w:t>
            </w:r>
            <w:r w:rsidR="001B09DB" w:rsidRPr="00A01318">
              <w:rPr>
                <w:rFonts w:ascii="Times New Roman" w:eastAsia="Times New Roman" w:hAnsi="Times New Roman" w:cs="Times New Roman"/>
                <w:sz w:val="24"/>
                <w:szCs w:val="24"/>
                <w:lang w:eastAsia="lv-LV"/>
              </w:rPr>
              <w:t>,</w:t>
            </w:r>
            <w:r w:rsidRPr="00A01318">
              <w:rPr>
                <w:rFonts w:ascii="Times New Roman" w:eastAsia="Times New Roman" w:hAnsi="Times New Roman" w:cs="Times New Roman"/>
                <w:sz w:val="24"/>
                <w:szCs w:val="24"/>
                <w:lang w:eastAsia="lv-LV"/>
              </w:rPr>
              <w:t xml:space="preserve"> atbilst</w:t>
            </w:r>
            <w:r w:rsidR="00542081" w:rsidRPr="00A01318">
              <w:rPr>
                <w:rFonts w:ascii="Times New Roman" w:eastAsia="Times New Roman" w:hAnsi="Times New Roman" w:cs="Times New Roman"/>
                <w:sz w:val="24"/>
                <w:szCs w:val="24"/>
                <w:lang w:eastAsia="lv-LV"/>
              </w:rPr>
              <w:t xml:space="preserve">ības </w:t>
            </w:r>
            <w:r w:rsidRPr="00A01318">
              <w:rPr>
                <w:rFonts w:ascii="Times New Roman" w:eastAsia="Times New Roman" w:hAnsi="Times New Roman" w:cs="Times New Roman"/>
                <w:sz w:val="24"/>
                <w:szCs w:val="24"/>
                <w:lang w:eastAsia="lv-LV"/>
              </w:rPr>
              <w:t xml:space="preserve">pārbaudes institūciju skaits – </w:t>
            </w:r>
            <w:r w:rsidR="00FC72C0" w:rsidRPr="00A01318">
              <w:rPr>
                <w:rFonts w:ascii="Times New Roman" w:eastAsia="Times New Roman" w:hAnsi="Times New Roman" w:cs="Times New Roman"/>
                <w:sz w:val="24"/>
                <w:szCs w:val="24"/>
                <w:lang w:eastAsia="lv-LV"/>
              </w:rPr>
              <w:t>trīs</w:t>
            </w:r>
            <w:r w:rsidR="00013344" w:rsidRPr="00A01318">
              <w:rPr>
                <w:rFonts w:ascii="Times New Roman" w:eastAsia="Times New Roman" w:hAnsi="Times New Roman" w:cs="Times New Roman"/>
                <w:sz w:val="24"/>
                <w:szCs w:val="24"/>
                <w:lang w:eastAsia="lv-LV"/>
              </w:rPr>
              <w:t xml:space="preserve"> </w:t>
            </w:r>
            <w:r w:rsidRPr="00A01318">
              <w:rPr>
                <w:rFonts w:ascii="Times New Roman" w:eastAsia="Times New Roman" w:hAnsi="Times New Roman" w:cs="Times New Roman"/>
                <w:sz w:val="24"/>
                <w:szCs w:val="24"/>
                <w:lang w:eastAsia="lv-LV"/>
              </w:rPr>
              <w:t>atbilstības pārbaudes instit</w:t>
            </w:r>
            <w:r w:rsidR="00542081" w:rsidRPr="00A01318">
              <w:rPr>
                <w:rFonts w:ascii="Times New Roman" w:eastAsia="Times New Roman" w:hAnsi="Times New Roman" w:cs="Times New Roman"/>
                <w:sz w:val="24"/>
                <w:szCs w:val="24"/>
                <w:lang w:eastAsia="lv-LV"/>
              </w:rPr>
              <w:t>ūcijas</w:t>
            </w:r>
            <w:r w:rsidR="00361368" w:rsidRPr="00A01318">
              <w:rPr>
                <w:rFonts w:ascii="Times New Roman" w:eastAsia="Times New Roman" w:hAnsi="Times New Roman" w:cs="Times New Roman"/>
                <w:sz w:val="24"/>
                <w:szCs w:val="24"/>
                <w:lang w:eastAsia="lv-LV"/>
              </w:rPr>
              <w:t>.</w:t>
            </w:r>
          </w:p>
          <w:p w14:paraId="222BC2AF" w14:textId="77777777" w:rsidR="00F75150" w:rsidRPr="00A01318" w:rsidRDefault="006A521C" w:rsidP="00405E42">
            <w:pPr>
              <w:spacing w:after="0" w:line="240" w:lineRule="auto"/>
              <w:ind w:firstLine="599"/>
              <w:jc w:val="both"/>
              <w:rPr>
                <w:rFonts w:ascii="Times New Roman" w:eastAsia="Times New Roman" w:hAnsi="Times New Roman" w:cs="Times New Roman"/>
                <w:sz w:val="24"/>
                <w:szCs w:val="24"/>
                <w:lang w:eastAsia="lv-LV"/>
              </w:rPr>
            </w:pPr>
            <w:r w:rsidRPr="00A01318">
              <w:rPr>
                <w:rFonts w:ascii="Times New Roman" w:eastAsia="Times New Roman" w:hAnsi="Times New Roman" w:cs="Times New Roman"/>
                <w:sz w:val="24"/>
                <w:szCs w:val="24"/>
                <w:lang w:eastAsia="lv-LV"/>
              </w:rPr>
              <w:t>Vienlaikus noteikumu projekts attiecas</w:t>
            </w:r>
            <w:r w:rsidR="00542081" w:rsidRPr="00A01318">
              <w:rPr>
                <w:rFonts w:ascii="Times New Roman" w:eastAsia="Times New Roman" w:hAnsi="Times New Roman" w:cs="Times New Roman"/>
                <w:sz w:val="24"/>
                <w:szCs w:val="24"/>
                <w:lang w:eastAsia="lv-LV"/>
              </w:rPr>
              <w:t xml:space="preserve"> uz </w:t>
            </w:r>
            <w:r w:rsidR="00013344" w:rsidRPr="00A01318">
              <w:rPr>
                <w:rFonts w:ascii="Times New Roman" w:eastAsia="Times New Roman" w:hAnsi="Times New Roman" w:cs="Times New Roman"/>
                <w:sz w:val="24"/>
                <w:szCs w:val="24"/>
                <w:lang w:eastAsia="lv-LV"/>
              </w:rPr>
              <w:t>VID</w:t>
            </w:r>
            <w:r w:rsidR="00D33986" w:rsidRPr="00A01318">
              <w:rPr>
                <w:rFonts w:ascii="Times New Roman" w:eastAsia="Times New Roman" w:hAnsi="Times New Roman" w:cs="Times New Roman"/>
                <w:sz w:val="24"/>
                <w:szCs w:val="24"/>
                <w:lang w:eastAsia="lv-LV"/>
              </w:rPr>
              <w:t>.</w:t>
            </w:r>
          </w:p>
        </w:tc>
      </w:tr>
      <w:tr w:rsidR="00AD0FD2" w14:paraId="3E3EB659" w14:textId="77777777" w:rsidTr="00DF750E">
        <w:trPr>
          <w:trHeight w:val="523"/>
        </w:trPr>
        <w:tc>
          <w:tcPr>
            <w:tcW w:w="431" w:type="dxa"/>
          </w:tcPr>
          <w:p w14:paraId="2143A065"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2.</w:t>
            </w:r>
          </w:p>
        </w:tc>
        <w:tc>
          <w:tcPr>
            <w:tcW w:w="2231" w:type="dxa"/>
          </w:tcPr>
          <w:p w14:paraId="3A6D0A66"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2"/>
          </w:tcPr>
          <w:p w14:paraId="0434BE61" w14:textId="34680E04" w:rsidR="007569CF" w:rsidRDefault="006A521C" w:rsidP="00514C04">
            <w:pPr>
              <w:spacing w:after="0" w:line="240" w:lineRule="auto"/>
              <w:ind w:firstLine="599"/>
              <w:jc w:val="both"/>
              <w:rPr>
                <w:rFonts w:ascii="Times New Roman" w:hAnsi="Times New Roman" w:cs="Times New Roman"/>
                <w:sz w:val="24"/>
                <w:szCs w:val="24"/>
              </w:rPr>
            </w:pPr>
            <w:r w:rsidRPr="00DF434B">
              <w:rPr>
                <w:rFonts w:ascii="Times New Roman" w:hAnsi="Times New Roman" w:cs="Times New Roman"/>
                <w:sz w:val="24"/>
                <w:szCs w:val="24"/>
              </w:rPr>
              <w:t xml:space="preserve">Noteikumu projekts </w:t>
            </w:r>
            <w:r w:rsidR="0049126A">
              <w:rPr>
                <w:rFonts w:ascii="Times New Roman" w:hAnsi="Times New Roman" w:cs="Times New Roman"/>
                <w:sz w:val="24"/>
                <w:szCs w:val="24"/>
              </w:rPr>
              <w:t>neradīs būtisku administratīvā sloga palielinājumu</w:t>
            </w:r>
            <w:r w:rsidRPr="00DF434B">
              <w:rPr>
                <w:rFonts w:ascii="Times New Roman" w:hAnsi="Times New Roman" w:cs="Times New Roman"/>
                <w:sz w:val="24"/>
                <w:szCs w:val="24"/>
              </w:rPr>
              <w:t xml:space="preserve"> </w:t>
            </w:r>
            <w:r w:rsidR="0049126A">
              <w:rPr>
                <w:rFonts w:ascii="Times New Roman" w:hAnsi="Times New Roman" w:cs="Times New Roman"/>
                <w:sz w:val="24"/>
                <w:szCs w:val="24"/>
              </w:rPr>
              <w:t>apkalpojošajiem dienestiem un atbilstības pārbaudes institūcijām</w:t>
            </w:r>
            <w:r w:rsidR="007569CF">
              <w:rPr>
                <w:rFonts w:ascii="Times New Roman" w:hAnsi="Times New Roman" w:cs="Times New Roman"/>
                <w:sz w:val="24"/>
                <w:szCs w:val="24"/>
              </w:rPr>
              <w:t>.</w:t>
            </w:r>
            <w:r w:rsidR="002C5615">
              <w:rPr>
                <w:rFonts w:ascii="Times New Roman" w:hAnsi="Times New Roman" w:cs="Times New Roman"/>
                <w:sz w:val="24"/>
                <w:szCs w:val="24"/>
              </w:rPr>
              <w:t xml:space="preserve"> </w:t>
            </w:r>
          </w:p>
          <w:p w14:paraId="7678421D" w14:textId="77777777" w:rsidR="000B757C" w:rsidRDefault="007569CF" w:rsidP="000B757C">
            <w:pPr>
              <w:spacing w:after="0" w:line="240" w:lineRule="auto"/>
              <w:ind w:firstLine="599"/>
              <w:jc w:val="both"/>
              <w:rPr>
                <w:rFonts w:ascii="Times New Roman" w:hAnsi="Times New Roman" w:cs="Times New Roman"/>
                <w:sz w:val="24"/>
                <w:szCs w:val="24"/>
              </w:rPr>
            </w:pPr>
            <w:r>
              <w:rPr>
                <w:rFonts w:ascii="Times New Roman" w:hAnsi="Times New Roman" w:cs="Times New Roman"/>
                <w:sz w:val="24"/>
                <w:szCs w:val="24"/>
              </w:rPr>
              <w:t>Administratīvo slogu nepalielina normatīvā regulējuma precizēšana attiecībā uz apkalpojošā dienesta atbildīgo personu izglītības dokumentu</w:t>
            </w:r>
            <w:r w:rsidR="00756232">
              <w:rPr>
                <w:rFonts w:ascii="Times New Roman" w:hAnsi="Times New Roman" w:cs="Times New Roman"/>
                <w:sz w:val="24"/>
                <w:szCs w:val="24"/>
              </w:rPr>
              <w:t xml:space="preserve"> un </w:t>
            </w:r>
            <w:r w:rsidR="00E5257A" w:rsidRPr="00E5257A">
              <w:rPr>
                <w:rFonts w:ascii="Times New Roman" w:hAnsi="Times New Roman" w:cs="Times New Roman"/>
                <w:sz w:val="24"/>
                <w:szCs w:val="24"/>
              </w:rPr>
              <w:t>informācij</w:t>
            </w:r>
            <w:r w:rsidR="00756232">
              <w:rPr>
                <w:rFonts w:ascii="Times New Roman" w:hAnsi="Times New Roman" w:cs="Times New Roman"/>
                <w:sz w:val="24"/>
                <w:szCs w:val="24"/>
              </w:rPr>
              <w:t>as</w:t>
            </w:r>
            <w:r w:rsidR="00E5257A" w:rsidRPr="00E5257A">
              <w:rPr>
                <w:rFonts w:ascii="Times New Roman" w:hAnsi="Times New Roman" w:cs="Times New Roman"/>
                <w:sz w:val="24"/>
                <w:szCs w:val="24"/>
              </w:rPr>
              <w:t xml:space="preserve"> par pastāvīgajām darbības vietām (struktūrvienībām), kurās veik</w:t>
            </w:r>
            <w:r w:rsidR="00D83422">
              <w:rPr>
                <w:rFonts w:ascii="Times New Roman" w:hAnsi="Times New Roman" w:cs="Times New Roman"/>
                <w:sz w:val="24"/>
                <w:szCs w:val="24"/>
              </w:rPr>
              <w:t>s</w:t>
            </w:r>
            <w:r w:rsidR="00E5257A" w:rsidRPr="00E5257A">
              <w:rPr>
                <w:rFonts w:ascii="Times New Roman" w:hAnsi="Times New Roman" w:cs="Times New Roman"/>
                <w:sz w:val="24"/>
                <w:szCs w:val="24"/>
              </w:rPr>
              <w:t xml:space="preserve"> apkalpošan</w:t>
            </w:r>
            <w:r w:rsidR="00D83422">
              <w:rPr>
                <w:rFonts w:ascii="Times New Roman" w:hAnsi="Times New Roman" w:cs="Times New Roman"/>
                <w:sz w:val="24"/>
                <w:szCs w:val="24"/>
              </w:rPr>
              <w:t>u</w:t>
            </w:r>
            <w:r>
              <w:rPr>
                <w:rFonts w:ascii="Times New Roman" w:hAnsi="Times New Roman" w:cs="Times New Roman"/>
                <w:sz w:val="24"/>
                <w:szCs w:val="24"/>
              </w:rPr>
              <w:t xml:space="preserve">, jo arī šobrīd normatīvais regulējums </w:t>
            </w:r>
            <w:r w:rsidR="00D83422">
              <w:rPr>
                <w:rFonts w:ascii="Times New Roman" w:hAnsi="Times New Roman" w:cs="Times New Roman"/>
                <w:sz w:val="24"/>
                <w:szCs w:val="24"/>
              </w:rPr>
              <w:t xml:space="preserve">nosaka </w:t>
            </w:r>
            <w:r>
              <w:rPr>
                <w:rFonts w:ascii="Times New Roman" w:hAnsi="Times New Roman" w:cs="Times New Roman"/>
                <w:sz w:val="24"/>
                <w:szCs w:val="24"/>
              </w:rPr>
              <w:t>šādu dokumentu</w:t>
            </w:r>
            <w:r w:rsidR="00756232">
              <w:rPr>
                <w:rFonts w:ascii="Times New Roman" w:hAnsi="Times New Roman" w:cs="Times New Roman"/>
                <w:sz w:val="24"/>
                <w:szCs w:val="24"/>
              </w:rPr>
              <w:t xml:space="preserve"> un informācijas</w:t>
            </w:r>
            <w:r>
              <w:rPr>
                <w:rFonts w:ascii="Times New Roman" w:hAnsi="Times New Roman" w:cs="Times New Roman"/>
                <w:sz w:val="24"/>
                <w:szCs w:val="24"/>
              </w:rPr>
              <w:t xml:space="preserve"> iesnieg</w:t>
            </w:r>
            <w:r w:rsidR="000B757C">
              <w:rPr>
                <w:rFonts w:ascii="Times New Roman" w:hAnsi="Times New Roman" w:cs="Times New Roman"/>
                <w:sz w:val="24"/>
                <w:szCs w:val="24"/>
              </w:rPr>
              <w:t>šanu VID.</w:t>
            </w:r>
          </w:p>
          <w:p w14:paraId="7E8D392F" w14:textId="018DE88A" w:rsidR="007569CF" w:rsidRDefault="000B757C" w:rsidP="000B757C">
            <w:pPr>
              <w:spacing w:after="0" w:line="240" w:lineRule="auto"/>
              <w:ind w:firstLine="599"/>
              <w:jc w:val="both"/>
              <w:rPr>
                <w:rFonts w:ascii="Times New Roman" w:hAnsi="Times New Roman" w:cs="Times New Roman"/>
                <w:sz w:val="24"/>
                <w:szCs w:val="24"/>
              </w:rPr>
            </w:pPr>
            <w:r>
              <w:rPr>
                <w:rFonts w:ascii="Times New Roman" w:hAnsi="Times New Roman" w:cs="Times New Roman"/>
                <w:sz w:val="24"/>
                <w:szCs w:val="24"/>
              </w:rPr>
              <w:t>Noteikumu projektā ietvertā prasība</w:t>
            </w:r>
            <w:r w:rsidR="00BD64D4">
              <w:rPr>
                <w:rFonts w:ascii="Times New Roman" w:hAnsi="Times New Roman" w:cs="Times New Roman"/>
                <w:sz w:val="24"/>
                <w:szCs w:val="24"/>
              </w:rPr>
              <w:t xml:space="preserve"> atbilstības pārbaudes institūcijām</w:t>
            </w:r>
            <w:r w:rsidR="007569CF">
              <w:rPr>
                <w:rFonts w:ascii="Times New Roman" w:hAnsi="Times New Roman" w:cs="Times New Roman"/>
                <w:sz w:val="24"/>
                <w:szCs w:val="24"/>
              </w:rPr>
              <w:t xml:space="preserve"> </w:t>
            </w:r>
            <w:r>
              <w:rPr>
                <w:rFonts w:ascii="Times New Roman" w:hAnsi="Times New Roman" w:cs="Times New Roman"/>
                <w:sz w:val="24"/>
                <w:szCs w:val="24"/>
              </w:rPr>
              <w:t>papildu</w:t>
            </w:r>
            <w:r w:rsidR="007569CF">
              <w:rPr>
                <w:rFonts w:ascii="Times New Roman" w:hAnsi="Times New Roman" w:cs="Times New Roman"/>
                <w:sz w:val="24"/>
                <w:szCs w:val="24"/>
              </w:rPr>
              <w:t xml:space="preserve"> </w:t>
            </w:r>
            <w:r w:rsidR="00756232">
              <w:rPr>
                <w:rFonts w:ascii="Times New Roman" w:hAnsi="Times New Roman" w:cs="Times New Roman"/>
                <w:sz w:val="24"/>
                <w:szCs w:val="24"/>
              </w:rPr>
              <w:t>informācijas</w:t>
            </w:r>
            <w:r w:rsidR="007569CF">
              <w:rPr>
                <w:rFonts w:ascii="Times New Roman" w:hAnsi="Times New Roman" w:cs="Times New Roman"/>
                <w:sz w:val="24"/>
                <w:szCs w:val="24"/>
              </w:rPr>
              <w:t xml:space="preserve"> iesnieg</w:t>
            </w:r>
            <w:r>
              <w:rPr>
                <w:rFonts w:ascii="Times New Roman" w:hAnsi="Times New Roman" w:cs="Times New Roman"/>
                <w:sz w:val="24"/>
                <w:szCs w:val="24"/>
              </w:rPr>
              <w:t>šanai</w:t>
            </w:r>
            <w:r w:rsidR="007569CF">
              <w:rPr>
                <w:rFonts w:ascii="Times New Roman" w:hAnsi="Times New Roman" w:cs="Times New Roman"/>
                <w:sz w:val="24"/>
                <w:szCs w:val="24"/>
              </w:rPr>
              <w:t xml:space="preserve"> VID </w:t>
            </w:r>
            <w:r w:rsidR="00791C98">
              <w:rPr>
                <w:rFonts w:ascii="Times New Roman" w:hAnsi="Times New Roman" w:cs="Times New Roman"/>
                <w:sz w:val="24"/>
                <w:szCs w:val="24"/>
              </w:rPr>
              <w:t>– atbildīgo speciālistu, kas veic atbilstības pārbaudes, sarakst</w:t>
            </w:r>
            <w:r w:rsidR="00756232">
              <w:rPr>
                <w:rFonts w:ascii="Times New Roman" w:hAnsi="Times New Roman" w:cs="Times New Roman"/>
                <w:sz w:val="24"/>
                <w:szCs w:val="24"/>
              </w:rPr>
              <w:t>a</w:t>
            </w:r>
            <w:r w:rsidR="00791C98">
              <w:rPr>
                <w:rFonts w:ascii="Times New Roman" w:hAnsi="Times New Roman" w:cs="Times New Roman"/>
                <w:sz w:val="24"/>
                <w:szCs w:val="24"/>
              </w:rPr>
              <w:t xml:space="preserve"> un izglītību apliecinošo dokumentu,</w:t>
            </w:r>
            <w:r w:rsidR="00756232" w:rsidRPr="00756232">
              <w:rPr>
                <w:rFonts w:ascii="Times New Roman" w:hAnsi="Times New Roman" w:cs="Times New Roman"/>
                <w:sz w:val="28"/>
                <w:szCs w:val="28"/>
              </w:rPr>
              <w:t xml:space="preserve"> </w:t>
            </w:r>
            <w:r w:rsidR="00756232" w:rsidRPr="00756232">
              <w:rPr>
                <w:rFonts w:ascii="Times New Roman" w:hAnsi="Times New Roman" w:cs="Times New Roman"/>
                <w:sz w:val="24"/>
                <w:szCs w:val="24"/>
              </w:rPr>
              <w:t>informācij</w:t>
            </w:r>
            <w:r w:rsidR="00756232">
              <w:rPr>
                <w:rFonts w:ascii="Times New Roman" w:hAnsi="Times New Roman" w:cs="Times New Roman"/>
                <w:sz w:val="24"/>
                <w:szCs w:val="24"/>
              </w:rPr>
              <w:t>as</w:t>
            </w:r>
            <w:r w:rsidR="00756232" w:rsidRPr="00756232">
              <w:rPr>
                <w:rFonts w:ascii="Times New Roman" w:hAnsi="Times New Roman" w:cs="Times New Roman"/>
                <w:sz w:val="24"/>
                <w:szCs w:val="24"/>
              </w:rPr>
              <w:t xml:space="preserve"> par pastāvīgajām darbības vietām (struktūrvienībām), kurās veik</w:t>
            </w:r>
            <w:r w:rsidR="00D83422">
              <w:rPr>
                <w:rFonts w:ascii="Times New Roman" w:hAnsi="Times New Roman" w:cs="Times New Roman"/>
                <w:sz w:val="24"/>
                <w:szCs w:val="24"/>
              </w:rPr>
              <w:t>s</w:t>
            </w:r>
            <w:r w:rsidR="00756232" w:rsidRPr="00756232">
              <w:rPr>
                <w:rFonts w:ascii="Times New Roman" w:hAnsi="Times New Roman" w:cs="Times New Roman"/>
                <w:sz w:val="24"/>
                <w:szCs w:val="24"/>
              </w:rPr>
              <w:t xml:space="preserve"> apkalpošan</w:t>
            </w:r>
            <w:r w:rsidR="00D83422">
              <w:rPr>
                <w:rFonts w:ascii="Times New Roman" w:hAnsi="Times New Roman" w:cs="Times New Roman"/>
                <w:sz w:val="24"/>
                <w:szCs w:val="24"/>
              </w:rPr>
              <w:t>u</w:t>
            </w:r>
            <w:r w:rsidR="00185398">
              <w:rPr>
                <w:rFonts w:ascii="Times New Roman" w:hAnsi="Times New Roman" w:cs="Times New Roman"/>
                <w:sz w:val="24"/>
                <w:szCs w:val="24"/>
              </w:rPr>
              <w:t xml:space="preserve">, kā arī </w:t>
            </w:r>
            <w:r w:rsidR="00185398">
              <w:t xml:space="preserve"> </w:t>
            </w:r>
            <w:r w:rsidR="00791C98">
              <w:rPr>
                <w:rFonts w:ascii="Times New Roman" w:hAnsi="Times New Roman" w:cs="Times New Roman"/>
                <w:sz w:val="24"/>
                <w:szCs w:val="24"/>
              </w:rPr>
              <w:t>apliecinājuma</w:t>
            </w:r>
            <w:r w:rsidR="00185398" w:rsidRPr="00185398">
              <w:rPr>
                <w:rFonts w:ascii="Times New Roman" w:hAnsi="Times New Roman" w:cs="Times New Roman"/>
                <w:sz w:val="24"/>
                <w:szCs w:val="24"/>
              </w:rPr>
              <w:t>, ka atbilstības pārbaudes institūcija profesionālās darbības rezultātā iegūto informāci</w:t>
            </w:r>
            <w:r w:rsidR="00185398">
              <w:rPr>
                <w:rFonts w:ascii="Times New Roman" w:hAnsi="Times New Roman" w:cs="Times New Roman"/>
                <w:sz w:val="24"/>
                <w:szCs w:val="24"/>
              </w:rPr>
              <w:t>ju neizpaudīs trešajām personām</w:t>
            </w:r>
            <w:r w:rsidR="00791C98">
              <w:rPr>
                <w:rFonts w:ascii="Times New Roman" w:hAnsi="Times New Roman" w:cs="Times New Roman"/>
                <w:sz w:val="24"/>
                <w:szCs w:val="24"/>
              </w:rPr>
              <w:t>, iesniegšana</w:t>
            </w:r>
            <w:r>
              <w:rPr>
                <w:rFonts w:ascii="Times New Roman" w:hAnsi="Times New Roman" w:cs="Times New Roman"/>
                <w:sz w:val="24"/>
                <w:szCs w:val="24"/>
              </w:rPr>
              <w:t xml:space="preserve"> neradīs būtisku administratīvā sloga palielinājumu atbilstības pārbaudes institūcijām</w:t>
            </w:r>
            <w:r w:rsidR="00791C98">
              <w:rPr>
                <w:rFonts w:ascii="Times New Roman" w:hAnsi="Times New Roman" w:cs="Times New Roman"/>
                <w:sz w:val="24"/>
                <w:szCs w:val="24"/>
              </w:rPr>
              <w:t>, jo lielāko daļu no minētajiem dokumentiem atbilstības pārbaudes institūcijas pēc VID pieprasījuma iesniedz jau šobrīd, lai VID varētu pārliecināties, vai atbilstības pārbaudes institūcija</w:t>
            </w:r>
            <w:r w:rsidR="00791C98" w:rsidRPr="00791C98">
              <w:rPr>
                <w:rFonts w:ascii="Times New Roman" w:hAnsi="Times New Roman" w:cs="Times New Roman"/>
                <w:sz w:val="24"/>
                <w:szCs w:val="24"/>
              </w:rPr>
              <w:t xml:space="preserve"> var nodrošināt atbilstības pārbaudi visiem </w:t>
            </w:r>
            <w:r w:rsidR="0056144A">
              <w:rPr>
                <w:rFonts w:ascii="Times New Roman" w:hAnsi="Times New Roman" w:cs="Times New Roman"/>
                <w:sz w:val="24"/>
                <w:szCs w:val="24"/>
              </w:rPr>
              <w:t xml:space="preserve">elektronisko </w:t>
            </w:r>
            <w:r w:rsidR="00791C98" w:rsidRPr="00791C98">
              <w:rPr>
                <w:rFonts w:ascii="Times New Roman" w:hAnsi="Times New Roman" w:cs="Times New Roman"/>
                <w:sz w:val="24"/>
                <w:szCs w:val="24"/>
              </w:rPr>
              <w:t>ierī</w:t>
            </w:r>
            <w:r w:rsidR="00073580">
              <w:rPr>
                <w:rFonts w:ascii="Times New Roman" w:hAnsi="Times New Roman" w:cs="Times New Roman"/>
                <w:sz w:val="24"/>
                <w:szCs w:val="24"/>
              </w:rPr>
              <w:t>ču</w:t>
            </w:r>
            <w:r w:rsidR="00791C98" w:rsidRPr="00791C98">
              <w:rPr>
                <w:rFonts w:ascii="Times New Roman" w:hAnsi="Times New Roman" w:cs="Times New Roman"/>
                <w:sz w:val="24"/>
                <w:szCs w:val="24"/>
              </w:rPr>
              <w:t xml:space="preserve"> </w:t>
            </w:r>
            <w:r w:rsidR="00073580">
              <w:rPr>
                <w:rFonts w:ascii="Times New Roman" w:hAnsi="Times New Roman" w:cs="Times New Roman"/>
                <w:sz w:val="24"/>
                <w:szCs w:val="24"/>
              </w:rPr>
              <w:t>vai</w:t>
            </w:r>
            <w:r w:rsidR="00791C98" w:rsidRPr="00791C98">
              <w:rPr>
                <w:rFonts w:ascii="Times New Roman" w:hAnsi="Times New Roman" w:cs="Times New Roman"/>
                <w:sz w:val="24"/>
                <w:szCs w:val="24"/>
              </w:rPr>
              <w:t xml:space="preserve"> iekārt</w:t>
            </w:r>
            <w:r w:rsidR="00073580">
              <w:rPr>
                <w:rFonts w:ascii="Times New Roman" w:hAnsi="Times New Roman" w:cs="Times New Roman"/>
                <w:sz w:val="24"/>
                <w:szCs w:val="24"/>
              </w:rPr>
              <w:t>u</w:t>
            </w:r>
            <w:r w:rsidR="00791C98" w:rsidRPr="00791C98">
              <w:rPr>
                <w:rFonts w:ascii="Times New Roman" w:hAnsi="Times New Roman" w:cs="Times New Roman"/>
                <w:sz w:val="24"/>
                <w:szCs w:val="24"/>
              </w:rPr>
              <w:t xml:space="preserve"> modeļiem, modifikācijām un t</w:t>
            </w:r>
            <w:r w:rsidR="00073580">
              <w:rPr>
                <w:rFonts w:ascii="Times New Roman" w:hAnsi="Times New Roman" w:cs="Times New Roman"/>
                <w:sz w:val="24"/>
                <w:szCs w:val="24"/>
              </w:rPr>
              <w:t>o</w:t>
            </w:r>
            <w:r w:rsidR="00791C98" w:rsidRPr="00791C98">
              <w:rPr>
                <w:rFonts w:ascii="Times New Roman" w:hAnsi="Times New Roman" w:cs="Times New Roman"/>
                <w:sz w:val="24"/>
                <w:szCs w:val="24"/>
              </w:rPr>
              <w:t xml:space="preserve"> programma</w:t>
            </w:r>
            <w:r w:rsidR="00073580">
              <w:rPr>
                <w:rFonts w:ascii="Times New Roman" w:hAnsi="Times New Roman" w:cs="Times New Roman"/>
                <w:sz w:val="24"/>
                <w:szCs w:val="24"/>
              </w:rPr>
              <w:t>s</w:t>
            </w:r>
            <w:r w:rsidR="00791C98" w:rsidRPr="00791C98">
              <w:rPr>
                <w:rFonts w:ascii="Times New Roman" w:hAnsi="Times New Roman" w:cs="Times New Roman"/>
                <w:sz w:val="24"/>
                <w:szCs w:val="24"/>
              </w:rPr>
              <w:t xml:space="preserve"> versijām</w:t>
            </w:r>
            <w:r>
              <w:rPr>
                <w:rFonts w:ascii="Times New Roman" w:hAnsi="Times New Roman" w:cs="Times New Roman"/>
                <w:sz w:val="24"/>
                <w:szCs w:val="24"/>
              </w:rPr>
              <w:t>.</w:t>
            </w:r>
          </w:p>
          <w:p w14:paraId="0AD7BA96" w14:textId="77777777" w:rsidR="001B09DB" w:rsidRDefault="006A521C" w:rsidP="0072161C">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N</w:t>
            </w:r>
            <w:r w:rsidR="0080292F" w:rsidRPr="00DF434B">
              <w:rPr>
                <w:rFonts w:ascii="Times New Roman" w:hAnsi="Times New Roman" w:cs="Times New Roman"/>
                <w:sz w:val="24"/>
                <w:szCs w:val="24"/>
              </w:rPr>
              <w:t>oteik</w:t>
            </w:r>
            <w:r w:rsidR="00EB4095" w:rsidRPr="00DF434B">
              <w:rPr>
                <w:rFonts w:ascii="Times New Roman" w:hAnsi="Times New Roman" w:cs="Times New Roman"/>
                <w:sz w:val="24"/>
                <w:szCs w:val="24"/>
              </w:rPr>
              <w:t xml:space="preserve">umu projekts </w:t>
            </w:r>
            <w:r w:rsidR="00CC49D7">
              <w:rPr>
                <w:rFonts w:ascii="Times New Roman" w:hAnsi="Times New Roman" w:cs="Times New Roman"/>
                <w:sz w:val="24"/>
                <w:szCs w:val="24"/>
              </w:rPr>
              <w:t>vienlaikus</w:t>
            </w:r>
            <w:r w:rsidR="000B757C">
              <w:rPr>
                <w:rFonts w:ascii="Times New Roman" w:hAnsi="Times New Roman" w:cs="Times New Roman"/>
                <w:sz w:val="24"/>
                <w:szCs w:val="24"/>
              </w:rPr>
              <w:t xml:space="preserve"> nodrošina vienotu izpratni par dokumentiem, kuri apkalpojošiem dienestiem un atbilstības pārbaudes institūcijām ir jāiesniedz VID.</w:t>
            </w:r>
          </w:p>
          <w:p w14:paraId="111DBF5F" w14:textId="34BAA083" w:rsidR="00357C32" w:rsidRDefault="00357C32" w:rsidP="0072161C">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Noteikumu projekta regul</w:t>
            </w:r>
            <w:r w:rsidR="00CC49D7">
              <w:rPr>
                <w:rFonts w:ascii="Times New Roman" w:hAnsi="Times New Roman" w:cs="Times New Roman"/>
                <w:sz w:val="24"/>
                <w:szCs w:val="24"/>
              </w:rPr>
              <w:t xml:space="preserve">ējums palielinās </w:t>
            </w:r>
            <w:r w:rsidR="00D83422">
              <w:rPr>
                <w:rFonts w:ascii="Times New Roman" w:hAnsi="Times New Roman" w:cs="Times New Roman"/>
                <w:sz w:val="24"/>
                <w:szCs w:val="24"/>
              </w:rPr>
              <w:t xml:space="preserve">administratīvo </w:t>
            </w:r>
            <w:r w:rsidR="00CC49D7">
              <w:rPr>
                <w:rFonts w:ascii="Times New Roman" w:hAnsi="Times New Roman" w:cs="Times New Roman"/>
                <w:sz w:val="24"/>
                <w:szCs w:val="24"/>
              </w:rPr>
              <w:t>slogu</w:t>
            </w:r>
            <w:r w:rsidR="000022D4">
              <w:rPr>
                <w:rFonts w:ascii="Times New Roman" w:hAnsi="Times New Roman" w:cs="Times New Roman"/>
                <w:sz w:val="24"/>
                <w:szCs w:val="24"/>
              </w:rPr>
              <w:t xml:space="preserve"> </w:t>
            </w:r>
            <w:r w:rsidR="00CC49D7" w:rsidRPr="00CC49D7">
              <w:rPr>
                <w:rFonts w:ascii="Times New Roman" w:hAnsi="Times New Roman" w:cs="Times New Roman"/>
                <w:sz w:val="24"/>
                <w:szCs w:val="24"/>
              </w:rPr>
              <w:t>person</w:t>
            </w:r>
            <w:r w:rsidR="00CC49D7">
              <w:rPr>
                <w:rFonts w:ascii="Times New Roman" w:hAnsi="Times New Roman" w:cs="Times New Roman"/>
                <w:sz w:val="24"/>
                <w:szCs w:val="24"/>
              </w:rPr>
              <w:t>ām</w:t>
            </w:r>
            <w:r w:rsidR="00CC49D7" w:rsidRPr="00CC49D7">
              <w:rPr>
                <w:rFonts w:ascii="Times New Roman" w:hAnsi="Times New Roman" w:cs="Times New Roman"/>
                <w:sz w:val="24"/>
                <w:szCs w:val="24"/>
              </w:rPr>
              <w:t>, kura</w:t>
            </w:r>
            <w:r w:rsidR="00CC49D7">
              <w:rPr>
                <w:rFonts w:ascii="Times New Roman" w:hAnsi="Times New Roman" w:cs="Times New Roman"/>
                <w:sz w:val="24"/>
                <w:szCs w:val="24"/>
              </w:rPr>
              <w:t>s</w:t>
            </w:r>
            <w:r w:rsidR="00CC49D7" w:rsidRPr="00CC49D7">
              <w:rPr>
                <w:rFonts w:ascii="Times New Roman" w:hAnsi="Times New Roman" w:cs="Times New Roman"/>
                <w:sz w:val="24"/>
                <w:szCs w:val="24"/>
              </w:rPr>
              <w:t xml:space="preserve"> nav reģistrēta</w:t>
            </w:r>
            <w:r w:rsidR="00CC49D7">
              <w:rPr>
                <w:rFonts w:ascii="Times New Roman" w:hAnsi="Times New Roman" w:cs="Times New Roman"/>
                <w:sz w:val="24"/>
                <w:szCs w:val="24"/>
              </w:rPr>
              <w:t>s</w:t>
            </w:r>
            <w:r w:rsidR="00CC49D7" w:rsidRPr="00CC49D7">
              <w:rPr>
                <w:rFonts w:ascii="Times New Roman" w:hAnsi="Times New Roman" w:cs="Times New Roman"/>
                <w:sz w:val="24"/>
                <w:szCs w:val="24"/>
              </w:rPr>
              <w:t xml:space="preserve"> VID pievienotās vērtības nodokļa maksātāju reģistrā, </w:t>
            </w:r>
            <w:r w:rsidR="00CC49D7">
              <w:rPr>
                <w:rFonts w:ascii="Times New Roman" w:hAnsi="Times New Roman" w:cs="Times New Roman"/>
                <w:sz w:val="24"/>
                <w:szCs w:val="24"/>
              </w:rPr>
              <w:t xml:space="preserve">tirgojot </w:t>
            </w:r>
            <w:r w:rsidR="00CC49D7" w:rsidRPr="00CC49D7">
              <w:rPr>
                <w:rFonts w:ascii="Times New Roman" w:hAnsi="Times New Roman" w:cs="Times New Roman"/>
                <w:sz w:val="24"/>
                <w:szCs w:val="24"/>
              </w:rPr>
              <w:t xml:space="preserve">ārpus pastāvīgās darbības vietas (struktūrvienības), tirgū un ielu tirdzniecības vietās </w:t>
            </w:r>
            <w:r w:rsidR="00CC49D7">
              <w:rPr>
                <w:rFonts w:ascii="Times New Roman" w:hAnsi="Times New Roman" w:cs="Times New Roman"/>
                <w:sz w:val="24"/>
                <w:szCs w:val="24"/>
              </w:rPr>
              <w:t>iepirktas preces. Šobrīd Ministru kabineta noteiku</w:t>
            </w:r>
            <w:r w:rsidR="0049126A">
              <w:rPr>
                <w:rFonts w:ascii="Times New Roman" w:hAnsi="Times New Roman" w:cs="Times New Roman"/>
                <w:sz w:val="24"/>
                <w:szCs w:val="24"/>
              </w:rPr>
              <w:t xml:space="preserve">mi Nr.96 šai </w:t>
            </w:r>
            <w:proofErr w:type="spellStart"/>
            <w:r w:rsidR="0049126A">
              <w:rPr>
                <w:rFonts w:ascii="Times New Roman" w:hAnsi="Times New Roman" w:cs="Times New Roman"/>
                <w:sz w:val="24"/>
                <w:szCs w:val="24"/>
              </w:rPr>
              <w:t>mēr</w:t>
            </w:r>
            <w:r w:rsidR="0079613A">
              <w:rPr>
                <w:rFonts w:ascii="Times New Roman" w:hAnsi="Times New Roman" w:cs="Times New Roman"/>
                <w:sz w:val="24"/>
                <w:szCs w:val="24"/>
              </w:rPr>
              <w:t>ķ</w:t>
            </w:r>
            <w:r w:rsidR="00CC49D7">
              <w:rPr>
                <w:rFonts w:ascii="Times New Roman" w:hAnsi="Times New Roman" w:cs="Times New Roman"/>
                <w:sz w:val="24"/>
                <w:szCs w:val="24"/>
              </w:rPr>
              <w:t>grupai</w:t>
            </w:r>
            <w:proofErr w:type="spellEnd"/>
            <w:r w:rsidR="00CC49D7">
              <w:rPr>
                <w:rFonts w:ascii="Times New Roman" w:hAnsi="Times New Roman" w:cs="Times New Roman"/>
                <w:sz w:val="24"/>
                <w:szCs w:val="24"/>
              </w:rPr>
              <w:t xml:space="preserve">  </w:t>
            </w:r>
            <w:r w:rsidR="00D83422">
              <w:rPr>
                <w:rFonts w:ascii="Times New Roman" w:hAnsi="Times New Roman" w:cs="Times New Roman"/>
                <w:sz w:val="24"/>
                <w:szCs w:val="24"/>
              </w:rPr>
              <w:t xml:space="preserve">nosaka </w:t>
            </w:r>
            <w:r w:rsidR="00CC49D7">
              <w:rPr>
                <w:rFonts w:ascii="Times New Roman" w:hAnsi="Times New Roman" w:cs="Times New Roman"/>
                <w:sz w:val="24"/>
                <w:szCs w:val="24"/>
              </w:rPr>
              <w:t>atbrīvojumu no elektronisko ierīču un iekārtu lietošanas.</w:t>
            </w:r>
            <w:r w:rsidR="0049126A">
              <w:rPr>
                <w:rFonts w:ascii="Times New Roman" w:hAnsi="Times New Roman" w:cs="Times New Roman"/>
                <w:sz w:val="24"/>
                <w:szCs w:val="24"/>
              </w:rPr>
              <w:t xml:space="preserve"> </w:t>
            </w:r>
            <w:r w:rsidR="00CF6191">
              <w:rPr>
                <w:rFonts w:ascii="Times New Roman" w:hAnsi="Times New Roman" w:cs="Times New Roman"/>
                <w:sz w:val="24"/>
                <w:szCs w:val="24"/>
              </w:rPr>
              <w:t xml:space="preserve">Noteikumu projektā paredzēts atcelt </w:t>
            </w:r>
            <w:r w:rsidR="0049126A">
              <w:rPr>
                <w:rFonts w:ascii="Times New Roman" w:hAnsi="Times New Roman" w:cs="Times New Roman"/>
                <w:sz w:val="24"/>
                <w:szCs w:val="24"/>
              </w:rPr>
              <w:t>šīm personām atbrīvojum</w:t>
            </w:r>
            <w:r w:rsidR="00CF6191">
              <w:rPr>
                <w:rFonts w:ascii="Times New Roman" w:hAnsi="Times New Roman" w:cs="Times New Roman"/>
                <w:sz w:val="24"/>
                <w:szCs w:val="24"/>
              </w:rPr>
              <w:t>u</w:t>
            </w:r>
            <w:r w:rsidR="0049126A">
              <w:rPr>
                <w:rFonts w:ascii="Times New Roman" w:hAnsi="Times New Roman" w:cs="Times New Roman"/>
                <w:sz w:val="24"/>
                <w:szCs w:val="24"/>
              </w:rPr>
              <w:t xml:space="preserve"> no elektronisko ierīču vai iekārtu lietošanas. Līdz ar to</w:t>
            </w:r>
            <w:r w:rsidR="0049126A">
              <w:t xml:space="preserve"> </w:t>
            </w:r>
            <w:r w:rsidR="0049126A" w:rsidRPr="0049126A">
              <w:rPr>
                <w:rFonts w:ascii="Times New Roman" w:hAnsi="Times New Roman" w:cs="Times New Roman"/>
                <w:sz w:val="24"/>
                <w:szCs w:val="24"/>
              </w:rPr>
              <w:t>personām, kuras nav reģistrētas VID pievienotās vērtības nodokļa maksātāju reģistrā</w:t>
            </w:r>
            <w:r w:rsidR="0049126A">
              <w:rPr>
                <w:rFonts w:ascii="Times New Roman" w:hAnsi="Times New Roman" w:cs="Times New Roman"/>
                <w:sz w:val="24"/>
                <w:szCs w:val="24"/>
              </w:rPr>
              <w:t>,</w:t>
            </w:r>
            <w:r w:rsidR="0049126A">
              <w:t xml:space="preserve"> </w:t>
            </w:r>
            <w:r w:rsidR="0049126A" w:rsidRPr="0049126A">
              <w:rPr>
                <w:rFonts w:ascii="Times New Roman" w:hAnsi="Times New Roman" w:cs="Times New Roman"/>
                <w:sz w:val="24"/>
                <w:szCs w:val="24"/>
              </w:rPr>
              <w:t>ārpus pastāvīgās darbības vietas (struktūrvienības), tirgū un ielu tirdzniecības vietās</w:t>
            </w:r>
            <w:r w:rsidR="00AB7408" w:rsidRPr="0049126A">
              <w:rPr>
                <w:rFonts w:ascii="Times New Roman" w:hAnsi="Times New Roman" w:cs="Times New Roman"/>
                <w:sz w:val="24"/>
                <w:szCs w:val="24"/>
              </w:rPr>
              <w:t xml:space="preserve"> tirgojot </w:t>
            </w:r>
            <w:r w:rsidR="0049126A" w:rsidRPr="0049126A">
              <w:rPr>
                <w:rFonts w:ascii="Times New Roman" w:hAnsi="Times New Roman" w:cs="Times New Roman"/>
                <w:sz w:val="24"/>
                <w:szCs w:val="24"/>
              </w:rPr>
              <w:t>iepirktas preces</w:t>
            </w:r>
            <w:r w:rsidR="0049126A">
              <w:rPr>
                <w:rFonts w:ascii="Times New Roman" w:hAnsi="Times New Roman" w:cs="Times New Roman"/>
                <w:sz w:val="24"/>
                <w:szCs w:val="24"/>
              </w:rPr>
              <w:t>, ir jāuzsāk elektronisko ierīču vai iekārtu lietošana.</w:t>
            </w:r>
            <w:r w:rsidR="00FF2590">
              <w:rPr>
                <w:rFonts w:ascii="Times New Roman" w:hAnsi="Times New Roman" w:cs="Times New Roman"/>
                <w:sz w:val="24"/>
                <w:szCs w:val="24"/>
              </w:rPr>
              <w:t xml:space="preserve"> Ņemot vērā, ka </w:t>
            </w:r>
            <w:r w:rsidR="009726AE">
              <w:rPr>
                <w:rFonts w:ascii="Times New Roman" w:hAnsi="Times New Roman" w:cs="Times New Roman"/>
                <w:sz w:val="24"/>
                <w:szCs w:val="24"/>
              </w:rPr>
              <w:t>elektronisko ierīču un iekārtu iegāde radīs finansiālu ietekmi nodokļu maksātājiem, noteikumu projekt</w:t>
            </w:r>
            <w:r w:rsidR="00D83422">
              <w:rPr>
                <w:rFonts w:ascii="Times New Roman" w:hAnsi="Times New Roman" w:cs="Times New Roman"/>
                <w:sz w:val="24"/>
                <w:szCs w:val="24"/>
              </w:rPr>
              <w:t>ā paredzēts</w:t>
            </w:r>
            <w:r w:rsidR="009726AE">
              <w:rPr>
                <w:rFonts w:ascii="Times New Roman" w:hAnsi="Times New Roman" w:cs="Times New Roman"/>
                <w:sz w:val="24"/>
                <w:szCs w:val="24"/>
              </w:rPr>
              <w:t xml:space="preserve"> prasības </w:t>
            </w:r>
            <w:r w:rsidR="009726AE">
              <w:rPr>
                <w:rFonts w:ascii="Times New Roman" w:hAnsi="Times New Roman" w:cs="Times New Roman"/>
                <w:sz w:val="24"/>
                <w:szCs w:val="24"/>
              </w:rPr>
              <w:lastRenderedPageBreak/>
              <w:t xml:space="preserve">izpildei </w:t>
            </w:r>
            <w:r w:rsidR="00D83422">
              <w:rPr>
                <w:rFonts w:ascii="Times New Roman" w:hAnsi="Times New Roman" w:cs="Times New Roman"/>
                <w:sz w:val="24"/>
                <w:szCs w:val="24"/>
              </w:rPr>
              <w:t xml:space="preserve">noteikt </w:t>
            </w:r>
            <w:r w:rsidR="009726AE">
              <w:rPr>
                <w:rFonts w:ascii="Times New Roman" w:hAnsi="Times New Roman" w:cs="Times New Roman"/>
                <w:sz w:val="24"/>
                <w:szCs w:val="24"/>
              </w:rPr>
              <w:t>pārejas periodu līdz 202</w:t>
            </w:r>
            <w:r w:rsidR="003A3307">
              <w:rPr>
                <w:rFonts w:ascii="Times New Roman" w:hAnsi="Times New Roman" w:cs="Times New Roman"/>
                <w:sz w:val="24"/>
                <w:szCs w:val="24"/>
              </w:rPr>
              <w:t>1</w:t>
            </w:r>
            <w:r w:rsidR="009726AE">
              <w:rPr>
                <w:rFonts w:ascii="Times New Roman" w:hAnsi="Times New Roman" w:cs="Times New Roman"/>
                <w:sz w:val="24"/>
                <w:szCs w:val="24"/>
              </w:rPr>
              <w:t>.gada 1.</w:t>
            </w:r>
            <w:r w:rsidR="009053AD">
              <w:rPr>
                <w:rFonts w:ascii="Times New Roman" w:hAnsi="Times New Roman" w:cs="Times New Roman"/>
                <w:sz w:val="24"/>
                <w:szCs w:val="24"/>
              </w:rPr>
              <w:t>aprīlim</w:t>
            </w:r>
            <w:r w:rsidR="00A529BB">
              <w:rPr>
                <w:rFonts w:ascii="Times New Roman" w:hAnsi="Times New Roman" w:cs="Times New Roman"/>
                <w:sz w:val="24"/>
                <w:szCs w:val="24"/>
              </w:rPr>
              <w:t>.</w:t>
            </w:r>
            <w:r w:rsidR="00CE1F3D">
              <w:rPr>
                <w:rFonts w:ascii="Times New Roman" w:hAnsi="Times New Roman" w:cs="Times New Roman"/>
                <w:sz w:val="24"/>
                <w:szCs w:val="24"/>
              </w:rPr>
              <w:t xml:space="preserve"> Lai personas, kuras tirgo iepirktu preci, un šobrīd ir atbrīvotas no elektronisko ierīču un iekārtu lietošanas, tiktu savlaicīgi informētas par elektronisko ierīču un iekārtu lietošanas pienākumu, VID lūgs pašvaldības un tirgu pārvaldītājus informēt tirgotājus</w:t>
            </w:r>
            <w:r w:rsidR="00D33515">
              <w:rPr>
                <w:rFonts w:ascii="Times New Roman" w:hAnsi="Times New Roman" w:cs="Times New Roman"/>
                <w:sz w:val="24"/>
                <w:szCs w:val="24"/>
              </w:rPr>
              <w:t xml:space="preserve"> par jaunajām prasībām</w:t>
            </w:r>
            <w:r w:rsidR="00CE1F3D">
              <w:rPr>
                <w:rFonts w:ascii="Times New Roman" w:hAnsi="Times New Roman" w:cs="Times New Roman"/>
                <w:sz w:val="24"/>
                <w:szCs w:val="24"/>
              </w:rPr>
              <w:t>.</w:t>
            </w:r>
          </w:p>
          <w:p w14:paraId="3D435FCD" w14:textId="3D8A6A77" w:rsidR="005C712B" w:rsidRDefault="00865B7E" w:rsidP="00167FE2">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Atbrīvojums</w:t>
            </w:r>
            <w:r w:rsidRPr="00865B7E">
              <w:rPr>
                <w:rFonts w:ascii="Times New Roman" w:hAnsi="Times New Roman" w:cs="Times New Roman"/>
                <w:sz w:val="24"/>
                <w:szCs w:val="24"/>
              </w:rPr>
              <w:t xml:space="preserve"> no elektronisko ierīču un iekārtu</w:t>
            </w:r>
            <w:r>
              <w:rPr>
                <w:rFonts w:ascii="Times New Roman" w:hAnsi="Times New Roman" w:cs="Times New Roman"/>
                <w:sz w:val="24"/>
                <w:szCs w:val="24"/>
              </w:rPr>
              <w:t xml:space="preserve"> lietošanas</w:t>
            </w:r>
            <w:r w:rsidRPr="00865B7E">
              <w:rPr>
                <w:rFonts w:ascii="Times New Roman" w:hAnsi="Times New Roman" w:cs="Times New Roman"/>
                <w:sz w:val="24"/>
                <w:szCs w:val="24"/>
              </w:rPr>
              <w:t xml:space="preserve"> </w:t>
            </w:r>
            <w:r w:rsidR="00B37BD5">
              <w:rPr>
                <w:rFonts w:ascii="Times New Roman" w:hAnsi="Times New Roman" w:cs="Times New Roman"/>
                <w:sz w:val="24"/>
                <w:szCs w:val="24"/>
              </w:rPr>
              <w:t>saglabāts</w:t>
            </w:r>
            <w:r>
              <w:rPr>
                <w:rFonts w:ascii="Times New Roman" w:hAnsi="Times New Roman" w:cs="Times New Roman"/>
                <w:sz w:val="24"/>
                <w:szCs w:val="24"/>
              </w:rPr>
              <w:t xml:space="preserve"> nodokļu maksātājiem, kas </w:t>
            </w:r>
            <w:r w:rsidRPr="00865B7E">
              <w:rPr>
                <w:rFonts w:ascii="Times New Roman" w:hAnsi="Times New Roman" w:cs="Times New Roman"/>
                <w:sz w:val="24"/>
                <w:szCs w:val="24"/>
              </w:rPr>
              <w:t xml:space="preserve">tirgo </w:t>
            </w:r>
            <w:r w:rsidR="00A529BB">
              <w:rPr>
                <w:rFonts w:ascii="Times New Roman" w:hAnsi="Times New Roman" w:cs="Times New Roman"/>
                <w:sz w:val="24"/>
                <w:szCs w:val="24"/>
              </w:rPr>
              <w:t xml:space="preserve">tikai </w:t>
            </w:r>
            <w:r w:rsidRPr="00865B7E">
              <w:rPr>
                <w:rFonts w:ascii="Times New Roman" w:hAnsi="Times New Roman" w:cs="Times New Roman"/>
                <w:sz w:val="24"/>
                <w:szCs w:val="24"/>
              </w:rPr>
              <w:t>pašu iegūtās vai ražotās preces</w:t>
            </w:r>
            <w:r w:rsidR="00756232">
              <w:rPr>
                <w:rFonts w:ascii="Times New Roman" w:hAnsi="Times New Roman" w:cs="Times New Roman"/>
                <w:sz w:val="24"/>
                <w:szCs w:val="24"/>
              </w:rPr>
              <w:t>.</w:t>
            </w:r>
          </w:p>
          <w:p w14:paraId="5CBF0F77" w14:textId="02C32B79" w:rsidR="00EE420D" w:rsidRDefault="00EE420D" w:rsidP="00EE420D">
            <w:pPr>
              <w:spacing w:after="0" w:line="240" w:lineRule="auto"/>
              <w:ind w:firstLine="416"/>
              <w:jc w:val="both"/>
              <w:rPr>
                <w:rFonts w:ascii="Times New Roman" w:hAnsi="Times New Roman" w:cs="Times New Roman"/>
                <w:sz w:val="24"/>
                <w:szCs w:val="24"/>
              </w:rPr>
            </w:pPr>
            <w:r w:rsidRPr="00EE420D">
              <w:rPr>
                <w:rFonts w:ascii="Times New Roman" w:hAnsi="Times New Roman" w:cs="Times New Roman"/>
                <w:sz w:val="24"/>
                <w:szCs w:val="24"/>
              </w:rPr>
              <w:t>Administratīvo slogu nepalielinās jaun</w:t>
            </w:r>
            <w:r w:rsidR="00D83422">
              <w:rPr>
                <w:rFonts w:ascii="Times New Roman" w:hAnsi="Times New Roman" w:cs="Times New Roman"/>
                <w:sz w:val="24"/>
                <w:szCs w:val="24"/>
              </w:rPr>
              <w:t>as</w:t>
            </w:r>
            <w:r w:rsidRPr="00EE420D">
              <w:rPr>
                <w:rFonts w:ascii="Times New Roman" w:hAnsi="Times New Roman" w:cs="Times New Roman"/>
                <w:sz w:val="24"/>
                <w:szCs w:val="24"/>
              </w:rPr>
              <w:t xml:space="preserve"> informācijas par integrētām informācijas sistēmām</w:t>
            </w:r>
            <w:r w:rsidR="006F3529">
              <w:rPr>
                <w:rFonts w:ascii="Times New Roman" w:hAnsi="Times New Roman" w:cs="Times New Roman"/>
                <w:sz w:val="24"/>
                <w:szCs w:val="24"/>
              </w:rPr>
              <w:t xml:space="preserve"> un</w:t>
            </w:r>
            <w:r w:rsidRPr="00EE420D">
              <w:rPr>
                <w:rFonts w:ascii="Times New Roman" w:hAnsi="Times New Roman" w:cs="Times New Roman"/>
                <w:sz w:val="24"/>
                <w:szCs w:val="24"/>
              </w:rPr>
              <w:t xml:space="preserve"> pievienotām ārējām ierīcēm un to konfigurācijas parametriem pievienošana tehniskajai pasei, jo jau šobrīd apkalpojošie dienesti šādu informāciju iekļauj tehniskā pasē kā </w:t>
            </w:r>
            <w:r w:rsidR="00711277">
              <w:rPr>
                <w:rFonts w:ascii="Times New Roman" w:hAnsi="Times New Roman" w:cs="Times New Roman"/>
                <w:sz w:val="24"/>
                <w:szCs w:val="24"/>
              </w:rPr>
              <w:t>rekvizītu “</w:t>
            </w:r>
            <w:r w:rsidRPr="00EE420D">
              <w:rPr>
                <w:rFonts w:ascii="Times New Roman" w:hAnsi="Times New Roman" w:cs="Times New Roman"/>
                <w:sz w:val="24"/>
                <w:szCs w:val="24"/>
              </w:rPr>
              <w:t>cit</w:t>
            </w:r>
            <w:r w:rsidR="00711277">
              <w:rPr>
                <w:rFonts w:ascii="Times New Roman" w:hAnsi="Times New Roman" w:cs="Times New Roman"/>
                <w:sz w:val="24"/>
                <w:szCs w:val="24"/>
              </w:rPr>
              <w:t>a</w:t>
            </w:r>
            <w:r w:rsidRPr="00EE420D">
              <w:rPr>
                <w:rFonts w:ascii="Times New Roman" w:hAnsi="Times New Roman" w:cs="Times New Roman"/>
                <w:sz w:val="24"/>
                <w:szCs w:val="24"/>
              </w:rPr>
              <w:t xml:space="preserve"> nepieciešam</w:t>
            </w:r>
            <w:r w:rsidR="00711277">
              <w:rPr>
                <w:rFonts w:ascii="Times New Roman" w:hAnsi="Times New Roman" w:cs="Times New Roman"/>
                <w:sz w:val="24"/>
                <w:szCs w:val="24"/>
              </w:rPr>
              <w:t>ā</w:t>
            </w:r>
            <w:r w:rsidRPr="00EE420D">
              <w:rPr>
                <w:rFonts w:ascii="Times New Roman" w:hAnsi="Times New Roman" w:cs="Times New Roman"/>
                <w:sz w:val="24"/>
                <w:szCs w:val="24"/>
              </w:rPr>
              <w:t xml:space="preserve"> informācij</w:t>
            </w:r>
            <w:r w:rsidR="00711277">
              <w:rPr>
                <w:rFonts w:ascii="Times New Roman" w:hAnsi="Times New Roman" w:cs="Times New Roman"/>
                <w:sz w:val="24"/>
                <w:szCs w:val="24"/>
              </w:rPr>
              <w:t>a”</w:t>
            </w:r>
            <w:r w:rsidR="008A26C0">
              <w:rPr>
                <w:rFonts w:ascii="Times New Roman" w:hAnsi="Times New Roman" w:cs="Times New Roman"/>
                <w:sz w:val="24"/>
                <w:szCs w:val="24"/>
              </w:rPr>
              <w:t>. Vienlaikus jaunie rekvizīti nodrošinās vie</w:t>
            </w:r>
            <w:r w:rsidR="00A222CB">
              <w:rPr>
                <w:rFonts w:ascii="Times New Roman" w:hAnsi="Times New Roman" w:cs="Times New Roman"/>
                <w:sz w:val="24"/>
                <w:szCs w:val="24"/>
              </w:rPr>
              <w:t>nādu</w:t>
            </w:r>
            <w:r w:rsidR="008A26C0">
              <w:rPr>
                <w:rFonts w:ascii="Times New Roman" w:hAnsi="Times New Roman" w:cs="Times New Roman"/>
                <w:sz w:val="24"/>
                <w:szCs w:val="24"/>
              </w:rPr>
              <w:t xml:space="preserve"> pieeju informācijas norādīšanā tehniskajā pasē visiem apkalpojošiem dienestiem.</w:t>
            </w:r>
          </w:p>
          <w:p w14:paraId="28C139D3" w14:textId="2193175D" w:rsidR="00126F69" w:rsidRDefault="00126F69" w:rsidP="00167FE2">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xml:space="preserve">Administratīvo slogu samazina prasības </w:t>
            </w:r>
            <w:r w:rsidRPr="00126F69">
              <w:rPr>
                <w:rFonts w:ascii="Times New Roman" w:hAnsi="Times New Roman" w:cs="Times New Roman"/>
                <w:sz w:val="24"/>
                <w:szCs w:val="24"/>
              </w:rPr>
              <w:t>elektroniskās ierīces un iekārtas pārdot tikai kopā ar tehnisko pasi</w:t>
            </w:r>
            <w:r>
              <w:rPr>
                <w:rFonts w:ascii="Times New Roman" w:hAnsi="Times New Roman" w:cs="Times New Roman"/>
                <w:sz w:val="24"/>
                <w:szCs w:val="24"/>
              </w:rPr>
              <w:t xml:space="preserve"> atcelšana</w:t>
            </w:r>
            <w:r w:rsidR="004A57F2">
              <w:rPr>
                <w:rFonts w:ascii="Times New Roman" w:hAnsi="Times New Roman" w:cs="Times New Roman"/>
                <w:sz w:val="24"/>
                <w:szCs w:val="24"/>
              </w:rPr>
              <w:t xml:space="preserve">, kā arī </w:t>
            </w:r>
            <w:r w:rsidR="00946F5F">
              <w:rPr>
                <w:rFonts w:ascii="Times New Roman" w:hAnsi="Times New Roman" w:cs="Times New Roman"/>
                <w:sz w:val="24"/>
                <w:szCs w:val="24"/>
              </w:rPr>
              <w:t xml:space="preserve">iespēja </w:t>
            </w:r>
            <w:r w:rsidR="004A57F2">
              <w:rPr>
                <w:rFonts w:ascii="Times New Roman" w:hAnsi="Times New Roman" w:cs="Times New Roman"/>
                <w:sz w:val="24"/>
                <w:szCs w:val="24"/>
              </w:rPr>
              <w:t>elektroniskās ierīces vai iekārtas tehniskās pases sagatavo</w:t>
            </w:r>
            <w:r w:rsidR="00946F5F">
              <w:rPr>
                <w:rFonts w:ascii="Times New Roman" w:hAnsi="Times New Roman" w:cs="Times New Roman"/>
                <w:sz w:val="24"/>
                <w:szCs w:val="24"/>
              </w:rPr>
              <w:t>t</w:t>
            </w:r>
            <w:r w:rsidR="004A57F2">
              <w:rPr>
                <w:rFonts w:ascii="Times New Roman" w:hAnsi="Times New Roman" w:cs="Times New Roman"/>
                <w:sz w:val="24"/>
                <w:szCs w:val="24"/>
              </w:rPr>
              <w:t xml:space="preserve"> VID elektroniskās deklarēšanas sistēmā.</w:t>
            </w:r>
          </w:p>
          <w:p w14:paraId="22F41B1C" w14:textId="7420BBDA" w:rsidR="00F369D3" w:rsidRDefault="00F369D3" w:rsidP="00167FE2">
            <w:pPr>
              <w:spacing w:after="0" w:line="240" w:lineRule="auto"/>
              <w:ind w:firstLine="416"/>
              <w:jc w:val="both"/>
              <w:rPr>
                <w:rFonts w:ascii="Times New Roman" w:hAnsi="Times New Roman" w:cs="Times New Roman"/>
                <w:sz w:val="24"/>
                <w:szCs w:val="24"/>
              </w:rPr>
            </w:pPr>
            <w:r w:rsidRPr="00F369D3">
              <w:rPr>
                <w:rFonts w:ascii="Times New Roman" w:hAnsi="Times New Roman" w:cs="Times New Roman"/>
                <w:sz w:val="24"/>
                <w:szCs w:val="24"/>
              </w:rPr>
              <w:t>Administratīvais slogs radīsies lietotājiem, kuriem administratīvi teritoriālās reformas rezultātā mainīsies adrese, lai nodrošinātu elektroniskajā ierīcē vai iekārtā uzstādītā rekvizīta -  nodokļu maksātāja juridiskā adrese (fiziskai personai – deklarētā dzīvesvieta) – nomaiņu atbilstoši jaunajai adresei.</w:t>
            </w:r>
          </w:p>
          <w:p w14:paraId="17D41538" w14:textId="77777777" w:rsidR="00405E42" w:rsidRPr="00DF434B" w:rsidRDefault="00405E42" w:rsidP="00167FE2">
            <w:pPr>
              <w:spacing w:after="0" w:line="240" w:lineRule="auto"/>
              <w:ind w:firstLine="416"/>
              <w:jc w:val="both"/>
              <w:rPr>
                <w:rFonts w:ascii="Times New Roman" w:hAnsi="Times New Roman" w:cs="Times New Roman"/>
                <w:sz w:val="24"/>
                <w:szCs w:val="24"/>
              </w:rPr>
            </w:pPr>
          </w:p>
        </w:tc>
      </w:tr>
      <w:tr w:rsidR="00AD0FD2" w14:paraId="5E686DB2" w14:textId="77777777" w:rsidTr="00DF750E">
        <w:trPr>
          <w:trHeight w:val="357"/>
        </w:trPr>
        <w:tc>
          <w:tcPr>
            <w:tcW w:w="431" w:type="dxa"/>
          </w:tcPr>
          <w:p w14:paraId="06E6463C"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231" w:type="dxa"/>
          </w:tcPr>
          <w:p w14:paraId="4B210D5D"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Administratīvo izmaksu monetārs novērtējums</w:t>
            </w:r>
          </w:p>
        </w:tc>
        <w:tc>
          <w:tcPr>
            <w:tcW w:w="6383" w:type="dxa"/>
            <w:gridSpan w:val="2"/>
            <w:shd w:val="clear" w:color="auto" w:fill="auto"/>
          </w:tcPr>
          <w:p w14:paraId="0B195B43" w14:textId="731206CA" w:rsidR="000C3673" w:rsidRPr="00BF56B6" w:rsidRDefault="00672097" w:rsidP="000C3673">
            <w:pPr>
              <w:spacing w:after="0" w:line="240" w:lineRule="auto"/>
              <w:ind w:firstLine="450"/>
              <w:jc w:val="both"/>
              <w:rPr>
                <w:rFonts w:ascii="Times New Roman" w:eastAsia="Times New Roman" w:hAnsi="Times New Roman" w:cs="Times New Roman"/>
                <w:sz w:val="24"/>
                <w:szCs w:val="24"/>
                <w:lang w:eastAsia="lv-LV"/>
              </w:rPr>
            </w:pPr>
            <w:r w:rsidRPr="006D2D8A">
              <w:rPr>
                <w:rFonts w:ascii="Times New Roman" w:eastAsia="Times New Roman" w:hAnsi="Times New Roman" w:cs="Times New Roman"/>
                <w:sz w:val="24"/>
                <w:szCs w:val="24"/>
                <w:lang w:eastAsia="lv-LV"/>
              </w:rPr>
              <w:t>Administratīvā sloga samazinājums, atceļot prasību</w:t>
            </w:r>
            <w:r w:rsidRPr="001E5A4C">
              <w:rPr>
                <w:rFonts w:ascii="Times New Roman" w:hAnsi="Times New Roman" w:cs="Times New Roman"/>
                <w:sz w:val="24"/>
                <w:szCs w:val="24"/>
              </w:rPr>
              <w:t xml:space="preserve"> </w:t>
            </w:r>
            <w:r w:rsidRPr="006D2D8A">
              <w:rPr>
                <w:rFonts w:ascii="Times New Roman" w:eastAsia="Times New Roman" w:hAnsi="Times New Roman" w:cs="Times New Roman"/>
                <w:sz w:val="24"/>
                <w:szCs w:val="24"/>
                <w:lang w:eastAsia="lv-LV"/>
              </w:rPr>
              <w:t xml:space="preserve"> lietotājam pirms izbraukuma tirdzniecības ārpus pastāvīgās darbības vietas (struktūrvienības), tirgos un ielu tirdzniecības vietās elektronisko ierīci vai iekārtu </w:t>
            </w:r>
            <w:r w:rsidRPr="001E5A4C">
              <w:rPr>
                <w:rFonts w:ascii="Times New Roman" w:hAnsi="Times New Roman" w:cs="Times New Roman"/>
                <w:sz w:val="24"/>
                <w:szCs w:val="24"/>
              </w:rPr>
              <w:t>pārreģistrēt</w:t>
            </w:r>
            <w:r w:rsidRPr="001E5A4C">
              <w:rPr>
                <w:sz w:val="24"/>
                <w:szCs w:val="24"/>
              </w:rPr>
              <w:t xml:space="preserve"> </w:t>
            </w:r>
            <w:r w:rsidRPr="001E5A4C">
              <w:rPr>
                <w:rFonts w:ascii="Times New Roman" w:hAnsi="Times New Roman" w:cs="Times New Roman"/>
                <w:sz w:val="24"/>
                <w:szCs w:val="24"/>
              </w:rPr>
              <w:t xml:space="preserve">kā elektronisko ierīci vai iekārtu, kas tiks lietota tikai ārpus pastāvīgajām darbības vietām (struktūrvienībām), </w:t>
            </w:r>
            <w:r w:rsidRPr="006D2D8A">
              <w:rPr>
                <w:rFonts w:ascii="Times New Roman" w:eastAsia="Times New Roman" w:hAnsi="Times New Roman" w:cs="Times New Roman"/>
                <w:sz w:val="24"/>
                <w:szCs w:val="24"/>
                <w:lang w:eastAsia="lv-LV"/>
              </w:rPr>
              <w:t>nav monetāri novērtējams</w:t>
            </w:r>
            <w:r w:rsidR="000B3353">
              <w:rPr>
                <w:rFonts w:ascii="Times New Roman" w:eastAsia="Times New Roman" w:hAnsi="Times New Roman" w:cs="Times New Roman"/>
                <w:sz w:val="24"/>
                <w:szCs w:val="24"/>
                <w:lang w:eastAsia="lv-LV"/>
              </w:rPr>
              <w:t xml:space="preserve">, jo nav nosakāms </w:t>
            </w:r>
            <w:proofErr w:type="spellStart"/>
            <w:r w:rsidR="00823F03">
              <w:rPr>
                <w:rFonts w:ascii="Times New Roman" w:eastAsia="Times New Roman" w:hAnsi="Times New Roman" w:cs="Times New Roman"/>
                <w:sz w:val="24"/>
                <w:szCs w:val="24"/>
                <w:lang w:eastAsia="lv-LV"/>
              </w:rPr>
              <w:t>pārreģistrāciju</w:t>
            </w:r>
            <w:proofErr w:type="spellEnd"/>
            <w:r w:rsidR="00823F03">
              <w:rPr>
                <w:rFonts w:ascii="Times New Roman" w:eastAsia="Times New Roman" w:hAnsi="Times New Roman" w:cs="Times New Roman"/>
                <w:sz w:val="24"/>
                <w:szCs w:val="24"/>
                <w:lang w:eastAsia="lv-LV"/>
              </w:rPr>
              <w:t xml:space="preserve"> skaits</w:t>
            </w:r>
            <w:r w:rsidRPr="00BF56B6">
              <w:rPr>
                <w:rFonts w:ascii="Times New Roman" w:eastAsia="Times New Roman" w:hAnsi="Times New Roman" w:cs="Times New Roman"/>
                <w:sz w:val="24"/>
                <w:szCs w:val="24"/>
                <w:lang w:eastAsia="lv-LV"/>
              </w:rPr>
              <w:t>.</w:t>
            </w:r>
            <w:r w:rsidR="00823F03" w:rsidRPr="00BF56B6">
              <w:rPr>
                <w:rFonts w:ascii="Times New Roman" w:eastAsia="Times New Roman" w:hAnsi="Times New Roman" w:cs="Times New Roman"/>
                <w:sz w:val="24"/>
                <w:szCs w:val="24"/>
                <w:lang w:eastAsia="lv-LV"/>
              </w:rPr>
              <w:t xml:space="preserve"> Administratīvā sloga samazinājuma novērtējums, veicot aprēķinu uz vienu </w:t>
            </w:r>
            <w:proofErr w:type="spellStart"/>
            <w:r w:rsidR="00823F03" w:rsidRPr="00BF56B6">
              <w:rPr>
                <w:rFonts w:ascii="Times New Roman" w:eastAsia="Times New Roman" w:hAnsi="Times New Roman" w:cs="Times New Roman"/>
                <w:sz w:val="24"/>
                <w:szCs w:val="24"/>
                <w:lang w:eastAsia="lv-LV"/>
              </w:rPr>
              <w:t>pārreģistrācijas</w:t>
            </w:r>
            <w:proofErr w:type="spellEnd"/>
            <w:r w:rsidR="00823F03" w:rsidRPr="00BF56B6">
              <w:rPr>
                <w:rFonts w:ascii="Times New Roman" w:eastAsia="Times New Roman" w:hAnsi="Times New Roman" w:cs="Times New Roman"/>
                <w:sz w:val="24"/>
                <w:szCs w:val="24"/>
                <w:lang w:eastAsia="lv-LV"/>
              </w:rPr>
              <w:t xml:space="preserve"> gadījumu, ir aptuvens:</w:t>
            </w:r>
          </w:p>
          <w:p w14:paraId="159B61D4" w14:textId="331041FF" w:rsidR="00823F03" w:rsidRPr="00BF56B6" w:rsidRDefault="00823F03" w:rsidP="000C3673">
            <w:pPr>
              <w:spacing w:after="0" w:line="240" w:lineRule="auto"/>
              <w:ind w:firstLine="450"/>
              <w:jc w:val="both"/>
              <w:rPr>
                <w:rFonts w:ascii="Times New Roman" w:eastAsia="Times New Roman" w:hAnsi="Times New Roman" w:cs="Times New Roman"/>
                <w:sz w:val="24"/>
                <w:szCs w:val="24"/>
                <w:lang w:eastAsia="lv-LV"/>
              </w:rPr>
            </w:pPr>
          </w:p>
          <w:p w14:paraId="037470F1" w14:textId="09022D68"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w:t>
            </w:r>
            <w:r w:rsidR="00FF6F13" w:rsidRPr="00BF56B6">
              <w:rPr>
                <w:rFonts w:ascii="Times New Roman" w:eastAsia="Times New Roman" w:hAnsi="Times New Roman" w:cs="Times New Roman"/>
                <w:sz w:val="24"/>
                <w:szCs w:val="24"/>
                <w:lang w:eastAsia="lv-LV"/>
              </w:rPr>
              <w:t>p</w:t>
            </w:r>
            <w:proofErr w:type="spellEnd"/>
            <w:r w:rsidRPr="00BF56B6">
              <w:rPr>
                <w:rFonts w:ascii="Times New Roman" w:eastAsia="Times New Roman" w:hAnsi="Times New Roman" w:cs="Times New Roman"/>
                <w:sz w:val="24"/>
                <w:szCs w:val="24"/>
                <w:lang w:eastAsia="lv-LV"/>
              </w:rPr>
              <w:t xml:space="preserve"> = f x l=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x 0,1h = 3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 xml:space="preserve">, </w:t>
            </w:r>
          </w:p>
          <w:p w14:paraId="251D6FCC" w14:textId="7777777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kur:</w:t>
            </w:r>
          </w:p>
          <w:p w14:paraId="755698F5" w14:textId="68AB8970"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w:t>
            </w:r>
            <w:r w:rsidR="00FF6F13" w:rsidRPr="00BF56B6">
              <w:rPr>
                <w:rFonts w:ascii="Times New Roman" w:eastAsia="Times New Roman" w:hAnsi="Times New Roman" w:cs="Times New Roman"/>
                <w:sz w:val="24"/>
                <w:szCs w:val="24"/>
                <w:lang w:eastAsia="lv-LV"/>
              </w:rPr>
              <w:t>p</w:t>
            </w:r>
            <w:proofErr w:type="spellEnd"/>
            <w:r w:rsidRPr="00BF56B6">
              <w:rPr>
                <w:rFonts w:ascii="Times New Roman" w:eastAsia="Times New Roman" w:hAnsi="Times New Roman" w:cs="Times New Roman"/>
                <w:sz w:val="24"/>
                <w:szCs w:val="24"/>
                <w:lang w:eastAsia="lv-LV"/>
              </w:rPr>
              <w:t xml:space="preserve"> – elektronisko ierīču un iekārtu lietotāju administratīvo izmaksu samazinājums, rēķinot uz vienu </w:t>
            </w:r>
            <w:proofErr w:type="spellStart"/>
            <w:r w:rsidRPr="00BF56B6">
              <w:rPr>
                <w:rFonts w:ascii="Times New Roman" w:eastAsia="Times New Roman" w:hAnsi="Times New Roman" w:cs="Times New Roman"/>
                <w:sz w:val="24"/>
                <w:szCs w:val="24"/>
                <w:lang w:eastAsia="lv-LV"/>
              </w:rPr>
              <w:t>pārreģistrācijas</w:t>
            </w:r>
            <w:proofErr w:type="spellEnd"/>
            <w:r w:rsidRPr="00BF56B6">
              <w:rPr>
                <w:rFonts w:ascii="Times New Roman" w:eastAsia="Times New Roman" w:hAnsi="Times New Roman" w:cs="Times New Roman"/>
                <w:sz w:val="24"/>
                <w:szCs w:val="24"/>
                <w:lang w:eastAsia="lv-LV"/>
              </w:rPr>
              <w:t xml:space="preserve"> gadījumu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w:t>
            </w:r>
          </w:p>
          <w:p w14:paraId="1636E385" w14:textId="7777777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f – elektroniskās ierīces vai iekārtas apkalpošanas pakalpojuma vidējā stundas likme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w:t>
            </w:r>
          </w:p>
          <w:p w14:paraId="52C32A2D" w14:textId="7777777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 xml:space="preserve">l – aptuvenais laika patēriņš, kas nepieciešams, lai apkalpojošā dienesta atbildīgā persona veiktu ierakstu tehniskajā pasē (papīra formā) (h) – 0,1 </w:t>
            </w:r>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w:t>
            </w:r>
          </w:p>
          <w:p w14:paraId="11C093EE" w14:textId="77777777" w:rsidR="00823F03" w:rsidRPr="00BF56B6" w:rsidRDefault="00823F03" w:rsidP="000C3673">
            <w:pPr>
              <w:spacing w:after="0" w:line="240" w:lineRule="auto"/>
              <w:ind w:firstLine="450"/>
              <w:jc w:val="both"/>
              <w:rPr>
                <w:rFonts w:ascii="Times New Roman" w:eastAsia="Times New Roman" w:hAnsi="Times New Roman" w:cs="Times New Roman"/>
                <w:sz w:val="24"/>
                <w:szCs w:val="24"/>
                <w:lang w:eastAsia="lv-LV"/>
              </w:rPr>
            </w:pPr>
          </w:p>
          <w:p w14:paraId="57378E5E" w14:textId="28F5A42F" w:rsidR="00D6043D" w:rsidRDefault="00D6043D" w:rsidP="00672097">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 xml:space="preserve">Administratīvā sloga </w:t>
            </w:r>
            <w:r w:rsidR="00433ECB" w:rsidRPr="00BF56B6">
              <w:rPr>
                <w:rFonts w:ascii="Times New Roman" w:eastAsia="Times New Roman" w:hAnsi="Times New Roman" w:cs="Times New Roman"/>
                <w:sz w:val="24"/>
                <w:szCs w:val="24"/>
                <w:lang w:eastAsia="lv-LV"/>
              </w:rPr>
              <w:t>samazinājums</w:t>
            </w:r>
            <w:r w:rsidR="00433ECB">
              <w:rPr>
                <w:rFonts w:ascii="Times New Roman" w:eastAsia="Times New Roman" w:hAnsi="Times New Roman" w:cs="Times New Roman"/>
                <w:sz w:val="24"/>
                <w:szCs w:val="24"/>
                <w:lang w:eastAsia="lv-LV"/>
              </w:rPr>
              <w:t xml:space="preserve"> monetāri nav novērtējams, piemērojot atbrīvojumu no elektronisko ierīču un iekārtu lietošanas pasta komersantiem par pēcmaksas pasta sūtījumu darījumiem.</w:t>
            </w:r>
          </w:p>
          <w:p w14:paraId="4F20BF42" w14:textId="316807F6" w:rsidR="00823F03" w:rsidRPr="00BF56B6" w:rsidRDefault="000C3673" w:rsidP="00823F03">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Administratīvā sloga samazinājums monetāri nav novērtējams arī atvieglotajai kārtībai, kādā tiek reģistrēta elektroniskās ierīces vai </w:t>
            </w:r>
            <w:r w:rsidRPr="00BF56B6">
              <w:rPr>
                <w:rFonts w:ascii="Times New Roman" w:eastAsia="Times New Roman" w:hAnsi="Times New Roman" w:cs="Times New Roman"/>
                <w:sz w:val="24"/>
                <w:szCs w:val="24"/>
                <w:lang w:eastAsia="lv-LV"/>
              </w:rPr>
              <w:t>iekārtas lietošanas pārtraukšana vismaz uz 30 dienām.</w:t>
            </w:r>
            <w:r w:rsidR="00823F03" w:rsidRPr="00BF56B6">
              <w:rPr>
                <w:rFonts w:ascii="Times New Roman" w:eastAsia="Times New Roman" w:hAnsi="Times New Roman" w:cs="Times New Roman"/>
                <w:sz w:val="24"/>
                <w:szCs w:val="24"/>
                <w:lang w:eastAsia="lv-LV"/>
              </w:rPr>
              <w:t xml:space="preserve">  Administratīvā sloga samazinājuma novērtējums, veicot aprēķinu uz vienu lietošanas pārtraukšanas gadījumu, ir aptuvens:</w:t>
            </w:r>
          </w:p>
          <w:p w14:paraId="36563246" w14:textId="7777777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p>
          <w:p w14:paraId="23D38577" w14:textId="29BCE1B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w:t>
            </w:r>
            <w:r w:rsidR="00FF6F13" w:rsidRPr="00BF56B6">
              <w:rPr>
                <w:rFonts w:ascii="Times New Roman" w:eastAsia="Times New Roman" w:hAnsi="Times New Roman" w:cs="Times New Roman"/>
                <w:sz w:val="24"/>
                <w:szCs w:val="24"/>
                <w:lang w:eastAsia="lv-LV"/>
              </w:rPr>
              <w:t>t</w:t>
            </w:r>
            <w:proofErr w:type="spellEnd"/>
            <w:r w:rsidRPr="00BF56B6">
              <w:rPr>
                <w:rFonts w:ascii="Times New Roman" w:eastAsia="Times New Roman" w:hAnsi="Times New Roman" w:cs="Times New Roman"/>
                <w:sz w:val="24"/>
                <w:szCs w:val="24"/>
                <w:lang w:eastAsia="lv-LV"/>
              </w:rPr>
              <w:t xml:space="preserve"> = f x l=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x 0,1</w:t>
            </w:r>
            <w:r w:rsidR="00DB154C" w:rsidRPr="00BF56B6">
              <w:rPr>
                <w:rFonts w:ascii="Times New Roman" w:eastAsia="Times New Roman" w:hAnsi="Times New Roman" w:cs="Times New Roman"/>
                <w:sz w:val="24"/>
                <w:szCs w:val="24"/>
                <w:lang w:eastAsia="lv-LV"/>
              </w:rPr>
              <w:t xml:space="preserve"> </w:t>
            </w:r>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 3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 xml:space="preserve">, </w:t>
            </w:r>
          </w:p>
          <w:p w14:paraId="04B3FE80" w14:textId="77777777"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kur:</w:t>
            </w:r>
          </w:p>
          <w:p w14:paraId="083726EE" w14:textId="339515B9"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w:t>
            </w:r>
            <w:r w:rsidR="00FF6F13" w:rsidRPr="00BF56B6">
              <w:rPr>
                <w:rFonts w:ascii="Times New Roman" w:eastAsia="Times New Roman" w:hAnsi="Times New Roman" w:cs="Times New Roman"/>
                <w:sz w:val="24"/>
                <w:szCs w:val="24"/>
                <w:lang w:eastAsia="lv-LV"/>
              </w:rPr>
              <w:t>t</w:t>
            </w:r>
            <w:proofErr w:type="spellEnd"/>
            <w:r w:rsidRPr="00BF56B6">
              <w:rPr>
                <w:rFonts w:ascii="Times New Roman" w:eastAsia="Times New Roman" w:hAnsi="Times New Roman" w:cs="Times New Roman"/>
                <w:sz w:val="24"/>
                <w:szCs w:val="24"/>
                <w:lang w:eastAsia="lv-LV"/>
              </w:rPr>
              <w:t xml:space="preserve"> – elektronisko ierīču un iekārtu lietotāju administratīvo izmaksu samazinājums, rēķinot uz vienu lietošanas pārtraukšanas gadījumu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w:t>
            </w:r>
          </w:p>
          <w:p w14:paraId="46DD354D" w14:textId="5BB201BF" w:rsidR="00823F03" w:rsidRPr="00BF56B6"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f – elektroniskās ierīces vai iekārtas apkalpošanas pakalpojuma vidējā stundas likme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w:t>
            </w:r>
          </w:p>
          <w:p w14:paraId="2F52B7B2" w14:textId="77777777" w:rsidR="00823F03" w:rsidRPr="00823F03" w:rsidRDefault="00823F03" w:rsidP="00823F0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 xml:space="preserve">l – aptuvenais laika patēriņš, kas nepieciešams, lai apkalpojošā dienesta atbildīgā persona veiktu ierakstu tehniskajā pasē (papīra formā) (h) – 0,1 </w:t>
            </w:r>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w:t>
            </w:r>
          </w:p>
          <w:p w14:paraId="72A85ACA" w14:textId="5E9A4460" w:rsidR="000C3673" w:rsidRDefault="000C3673" w:rsidP="00672097">
            <w:pPr>
              <w:spacing w:after="0" w:line="240" w:lineRule="auto"/>
              <w:ind w:firstLine="450"/>
              <w:jc w:val="both"/>
              <w:rPr>
                <w:rFonts w:ascii="Times New Roman" w:eastAsia="Times New Roman" w:hAnsi="Times New Roman" w:cs="Times New Roman"/>
                <w:sz w:val="24"/>
                <w:szCs w:val="24"/>
                <w:lang w:eastAsia="lv-LV"/>
              </w:rPr>
            </w:pPr>
          </w:p>
          <w:p w14:paraId="6FA7D670" w14:textId="02664E89" w:rsidR="00FF6F13" w:rsidRPr="00BF56B6" w:rsidRDefault="00F369D3" w:rsidP="00FF6F13">
            <w:pPr>
              <w:spacing w:after="0" w:line="240" w:lineRule="auto"/>
              <w:ind w:firstLine="450"/>
              <w:jc w:val="both"/>
              <w:rPr>
                <w:rFonts w:ascii="Times New Roman" w:eastAsia="Times New Roman" w:hAnsi="Times New Roman" w:cs="Times New Roman"/>
                <w:sz w:val="24"/>
                <w:szCs w:val="24"/>
                <w:lang w:eastAsia="lv-LV"/>
              </w:rPr>
            </w:pPr>
            <w:r w:rsidRPr="00F369D3">
              <w:rPr>
                <w:rFonts w:ascii="Times New Roman" w:eastAsia="Times New Roman" w:hAnsi="Times New Roman" w:cs="Times New Roman"/>
                <w:sz w:val="24"/>
                <w:szCs w:val="24"/>
                <w:lang w:eastAsia="lv-LV"/>
              </w:rPr>
              <w:t xml:space="preserve">Nav iespējams novērtēt administratīvo slogu elektronisko ierīču un iekārtu lietotājiem, nodrošinot elektroniskajā ierīcē vai iekārtā uzstādītās adreses nomaiņu uz jauno adresi, jo nav novērtējams lietotāju skaits, kuriem administratīvi teritoriālās reformas rezultātā mainīsies </w:t>
            </w:r>
            <w:r w:rsidRPr="00BF56B6">
              <w:rPr>
                <w:rFonts w:ascii="Times New Roman" w:eastAsia="Times New Roman" w:hAnsi="Times New Roman" w:cs="Times New Roman"/>
                <w:sz w:val="24"/>
                <w:szCs w:val="24"/>
                <w:lang w:eastAsia="lv-LV"/>
              </w:rPr>
              <w:t>adreses.</w:t>
            </w:r>
            <w:r w:rsidR="00FF6F13" w:rsidRPr="00BF56B6">
              <w:rPr>
                <w:rFonts w:ascii="Times New Roman" w:eastAsia="Times New Roman" w:hAnsi="Times New Roman" w:cs="Times New Roman"/>
                <w:sz w:val="24"/>
                <w:szCs w:val="24"/>
                <w:lang w:eastAsia="lv-LV"/>
              </w:rPr>
              <w:t xml:space="preserve"> Administratīvā sloga samazinājuma novērtējums, veicot aprēķinu uz vienu elektroniskajā ierīcē vai iekārtā uzstādītās adreses nomaiņas gadījumu, ir aptuvens:</w:t>
            </w:r>
          </w:p>
          <w:p w14:paraId="14DA7582" w14:textId="77777777" w:rsidR="00FF6F1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p>
          <w:p w14:paraId="1BDAC895" w14:textId="7F5880A1" w:rsidR="00FF6F1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Ca</w:t>
            </w:r>
            <w:proofErr w:type="spellEnd"/>
            <w:r w:rsidRPr="00BF56B6">
              <w:rPr>
                <w:rFonts w:ascii="Times New Roman" w:eastAsia="Times New Roman" w:hAnsi="Times New Roman" w:cs="Times New Roman"/>
                <w:sz w:val="24"/>
                <w:szCs w:val="24"/>
                <w:lang w:eastAsia="lv-LV"/>
              </w:rPr>
              <w:t xml:space="preserve"> = f x l=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 xml:space="preserve">/h x 0,1h = 3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 xml:space="preserve">, </w:t>
            </w:r>
          </w:p>
          <w:p w14:paraId="334DB321" w14:textId="77777777" w:rsidR="00FF6F1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kur:</w:t>
            </w:r>
          </w:p>
          <w:p w14:paraId="46DDB8E7" w14:textId="06A4C899" w:rsidR="00FF6F1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proofErr w:type="spellStart"/>
            <w:r w:rsidRPr="00BF56B6">
              <w:rPr>
                <w:rFonts w:ascii="Times New Roman" w:eastAsia="Times New Roman" w:hAnsi="Times New Roman" w:cs="Times New Roman"/>
                <w:sz w:val="24"/>
                <w:szCs w:val="24"/>
                <w:lang w:eastAsia="lv-LV"/>
              </w:rPr>
              <w:t>Ca</w:t>
            </w:r>
            <w:proofErr w:type="spellEnd"/>
            <w:r w:rsidRPr="00BF56B6">
              <w:rPr>
                <w:rFonts w:ascii="Times New Roman" w:eastAsia="Times New Roman" w:hAnsi="Times New Roman" w:cs="Times New Roman"/>
                <w:sz w:val="24"/>
                <w:szCs w:val="24"/>
                <w:lang w:eastAsia="lv-LV"/>
              </w:rPr>
              <w:t xml:space="preserve"> – elektronisko ierīču un iekārtu lietotāju administratīvo izmaksu samazinājums, rēķinot uz vienu adreses nomaiņas gadījumu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sz w:val="24"/>
                <w:szCs w:val="24"/>
                <w:lang w:eastAsia="lv-LV"/>
              </w:rPr>
              <w:t>);</w:t>
            </w:r>
          </w:p>
          <w:p w14:paraId="430B4D6F" w14:textId="56F9DA7F" w:rsidR="00FF6F1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f – elektroniskās ierīces vai iekārtas apkalpošanas pakalpojuma vidējā stundas likme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 30 </w:t>
            </w:r>
            <w:proofErr w:type="spellStart"/>
            <w:r w:rsidRPr="00BF56B6">
              <w:rPr>
                <w:rFonts w:ascii="Times New Roman" w:eastAsia="Times New Roman" w:hAnsi="Times New Roman" w:cs="Times New Roman"/>
                <w:i/>
                <w:sz w:val="24"/>
                <w:szCs w:val="24"/>
                <w:lang w:eastAsia="lv-LV"/>
              </w:rPr>
              <w:t>euro</w:t>
            </w:r>
            <w:proofErr w:type="spellEnd"/>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w:t>
            </w:r>
          </w:p>
          <w:p w14:paraId="1E783126" w14:textId="256D65A5" w:rsidR="00F369D3" w:rsidRPr="00BF56B6" w:rsidRDefault="00FF6F13" w:rsidP="00FF6F13">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l – aptuvenais laika patēriņš, kas nepieciešams, lai apkalpojošā dienesta atbildīgā persona veiktu ierakstu tehniskajā pasē (papīra formā) (</w:t>
            </w:r>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 xml:space="preserve">) – 0,1 </w:t>
            </w:r>
            <w:r w:rsidRPr="00BF56B6">
              <w:rPr>
                <w:rFonts w:ascii="Times New Roman" w:eastAsia="Times New Roman" w:hAnsi="Times New Roman" w:cs="Times New Roman"/>
                <w:i/>
                <w:sz w:val="24"/>
                <w:szCs w:val="24"/>
                <w:lang w:eastAsia="lv-LV"/>
              </w:rPr>
              <w:t>h</w:t>
            </w:r>
            <w:r w:rsidRPr="00BF56B6">
              <w:rPr>
                <w:rFonts w:ascii="Times New Roman" w:eastAsia="Times New Roman" w:hAnsi="Times New Roman" w:cs="Times New Roman"/>
                <w:sz w:val="24"/>
                <w:szCs w:val="24"/>
                <w:lang w:eastAsia="lv-LV"/>
              </w:rPr>
              <w:t>.</w:t>
            </w:r>
          </w:p>
          <w:p w14:paraId="64E311C0" w14:textId="77777777" w:rsidR="0005262A" w:rsidRPr="00BF56B6" w:rsidRDefault="0005262A" w:rsidP="00672097">
            <w:pPr>
              <w:spacing w:after="0" w:line="240" w:lineRule="auto"/>
              <w:ind w:firstLine="450"/>
              <w:jc w:val="both"/>
              <w:rPr>
                <w:rFonts w:ascii="Times New Roman" w:eastAsia="Times New Roman" w:hAnsi="Times New Roman" w:cs="Times New Roman"/>
                <w:sz w:val="24"/>
                <w:szCs w:val="24"/>
                <w:lang w:eastAsia="lv-LV"/>
              </w:rPr>
            </w:pPr>
          </w:p>
          <w:p w14:paraId="0669ECF8" w14:textId="1BD48D1F" w:rsidR="00672097" w:rsidRPr="006D2D8A" w:rsidRDefault="008C502A" w:rsidP="00672097">
            <w:pPr>
              <w:spacing w:after="0" w:line="240" w:lineRule="auto"/>
              <w:ind w:firstLine="450"/>
              <w:jc w:val="both"/>
              <w:rPr>
                <w:rFonts w:ascii="Times New Roman" w:eastAsia="Times New Roman" w:hAnsi="Times New Roman" w:cs="Times New Roman"/>
                <w:sz w:val="24"/>
                <w:szCs w:val="24"/>
                <w:lang w:eastAsia="lv-LV"/>
              </w:rPr>
            </w:pPr>
            <w:r w:rsidRPr="00BF56B6">
              <w:rPr>
                <w:rFonts w:ascii="Times New Roman" w:eastAsia="Times New Roman" w:hAnsi="Times New Roman" w:cs="Times New Roman"/>
                <w:sz w:val="24"/>
                <w:szCs w:val="24"/>
                <w:lang w:eastAsia="lv-LV"/>
              </w:rPr>
              <w:t>Administratīvā sloga samazinājums</w:t>
            </w:r>
            <w:r w:rsidR="003611E5" w:rsidRPr="00BF56B6">
              <w:rPr>
                <w:rFonts w:ascii="Times New Roman" w:eastAsia="Times New Roman" w:hAnsi="Times New Roman" w:cs="Times New Roman"/>
                <w:sz w:val="24"/>
                <w:szCs w:val="24"/>
                <w:lang w:eastAsia="lv-LV"/>
              </w:rPr>
              <w:t xml:space="preserve"> lietotājam, tehnisko pasi sagatavojot VID elektroniskās deklarēšanas sistēmā, veidosies, jo</w:t>
            </w:r>
            <w:r w:rsidR="003611E5" w:rsidRPr="00BF56B6">
              <w:rPr>
                <w:rFonts w:ascii="Times New Roman" w:eastAsia="Times New Roman" w:hAnsi="Times New Roman" w:cs="Times New Roman"/>
                <w:sz w:val="24"/>
                <w:szCs w:val="24"/>
              </w:rPr>
              <w:t xml:space="preserve"> </w:t>
            </w:r>
            <w:r w:rsidR="003611E5" w:rsidRPr="00BF56B6">
              <w:rPr>
                <w:rFonts w:ascii="Times New Roman" w:eastAsia="Times New Roman" w:hAnsi="Times New Roman" w:cs="Times New Roman"/>
                <w:sz w:val="24"/>
                <w:szCs w:val="24"/>
                <w:lang w:eastAsia="lv-LV"/>
              </w:rPr>
              <w:t xml:space="preserve">lietotājs informāciju par veiktajām darbībām ar elektronisko ierīci vai iekārtu un apkalpošanas darbībām turpmāk iesniegs tikai VID elektroniskās deklarēšanas sistēmā, savukārt ierakstu veikšana tehniskajā pasē papīra formā vai elektroniskajā tehniskajā pasē </w:t>
            </w:r>
            <w:r w:rsidR="00A87423" w:rsidRPr="00BF56B6">
              <w:rPr>
                <w:rFonts w:ascii="Times New Roman" w:eastAsia="Times New Roman" w:hAnsi="Times New Roman" w:cs="Times New Roman"/>
                <w:sz w:val="24"/>
                <w:szCs w:val="24"/>
                <w:lang w:eastAsia="lv-LV"/>
              </w:rPr>
              <w:t xml:space="preserve">vairs </w:t>
            </w:r>
            <w:r w:rsidR="003611E5" w:rsidRPr="00BF56B6">
              <w:rPr>
                <w:rFonts w:ascii="Times New Roman" w:eastAsia="Times New Roman" w:hAnsi="Times New Roman" w:cs="Times New Roman"/>
                <w:sz w:val="24"/>
                <w:szCs w:val="24"/>
                <w:lang w:eastAsia="lv-LV"/>
              </w:rPr>
              <w:t>nebūs nepieciešama, tādējādi</w:t>
            </w:r>
            <w:r w:rsidR="003611E5" w:rsidRPr="00BF56B6">
              <w:rPr>
                <w:rFonts w:ascii="Times New Roman" w:eastAsia="Times New Roman" w:hAnsi="Times New Roman" w:cs="Times New Roman"/>
                <w:sz w:val="24"/>
                <w:szCs w:val="24"/>
              </w:rPr>
              <w:t xml:space="preserve"> tiks novērsta šobrīd pastāvošā</w:t>
            </w:r>
            <w:r w:rsidR="003611E5" w:rsidRPr="00BF56B6">
              <w:rPr>
                <w:rFonts w:ascii="Times New Roman" w:eastAsia="Times New Roman" w:hAnsi="Times New Roman" w:cs="Times New Roman"/>
                <w:sz w:val="24"/>
                <w:szCs w:val="24"/>
                <w:lang w:eastAsia="lv-LV"/>
              </w:rPr>
              <w:t xml:space="preserve"> informācijas sniegšanas pienākuma dublēšanās. </w:t>
            </w:r>
            <w:r w:rsidR="00672097" w:rsidRPr="00BF56B6">
              <w:rPr>
                <w:rFonts w:ascii="Times New Roman" w:eastAsia="Times New Roman" w:hAnsi="Times New Roman" w:cs="Times New Roman"/>
                <w:sz w:val="24"/>
                <w:szCs w:val="24"/>
                <w:lang w:eastAsia="lv-LV"/>
              </w:rPr>
              <w:t>Administratīvā sloga samazinājuma lietotājam monetārs novērtējums</w:t>
            </w:r>
            <w:r w:rsidR="00672097" w:rsidRPr="006D2D8A">
              <w:rPr>
                <w:rFonts w:ascii="Times New Roman" w:eastAsia="Times New Roman" w:hAnsi="Times New Roman" w:cs="Times New Roman"/>
                <w:sz w:val="24"/>
                <w:szCs w:val="24"/>
                <w:lang w:eastAsia="lv-LV"/>
              </w:rPr>
              <w:t>, tehnisko pasi sagatavojot VID elektroniskās deklarēšanas sistēmā, ir aptuvens:</w:t>
            </w:r>
          </w:p>
          <w:p w14:paraId="28B4A782"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p>
          <w:p w14:paraId="358AEFA8" w14:textId="4A40195F"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 xml:space="preserve">C = (f x l) x (N x k)= (30 </w:t>
            </w:r>
            <w:proofErr w:type="spellStart"/>
            <w:r w:rsidRPr="00672097">
              <w:rPr>
                <w:rFonts w:ascii="Times New Roman" w:eastAsia="Times New Roman" w:hAnsi="Times New Roman" w:cs="Times New Roman"/>
                <w:i/>
                <w:sz w:val="24"/>
                <w:szCs w:val="24"/>
                <w:lang w:eastAsia="lv-LV"/>
              </w:rPr>
              <w:t>euro</w:t>
            </w:r>
            <w:proofErr w:type="spellEnd"/>
            <w:r w:rsidR="00D62A53">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 xml:space="preserve"> x 0,1</w:t>
            </w:r>
            <w:r w:rsidR="0080099C">
              <w:rPr>
                <w:rFonts w:ascii="Times New Roman" w:eastAsia="Times New Roman" w:hAnsi="Times New Roman" w:cs="Times New Roman"/>
                <w:sz w:val="24"/>
                <w:szCs w:val="24"/>
                <w:lang w:eastAsia="lv-LV"/>
              </w:rPr>
              <w:t xml:space="preserve"> </w:t>
            </w:r>
            <w:r w:rsidRPr="00AA7B71">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 x (50</w:t>
            </w:r>
            <w:r w:rsidR="00DB154C">
              <w:rPr>
                <w:rFonts w:ascii="Times New Roman" w:eastAsia="Times New Roman" w:hAnsi="Times New Roman" w:cs="Times New Roman"/>
                <w:sz w:val="24"/>
                <w:szCs w:val="24"/>
                <w:lang w:eastAsia="lv-LV"/>
              </w:rPr>
              <w:t xml:space="preserve"> </w:t>
            </w:r>
            <w:r w:rsidRPr="00672097">
              <w:rPr>
                <w:rFonts w:ascii="Times New Roman" w:eastAsia="Times New Roman" w:hAnsi="Times New Roman" w:cs="Times New Roman"/>
                <w:sz w:val="24"/>
                <w:szCs w:val="24"/>
                <w:lang w:eastAsia="lv-LV"/>
              </w:rPr>
              <w:t xml:space="preserve">tūkst. x 3) = 450 tūkst. </w:t>
            </w:r>
            <w:proofErr w:type="spellStart"/>
            <w:r w:rsidRPr="00672097">
              <w:rPr>
                <w:rFonts w:ascii="Times New Roman" w:eastAsia="Times New Roman" w:hAnsi="Times New Roman" w:cs="Times New Roman"/>
                <w:i/>
                <w:sz w:val="24"/>
                <w:szCs w:val="24"/>
                <w:lang w:eastAsia="lv-LV"/>
              </w:rPr>
              <w:t>euro</w:t>
            </w:r>
            <w:proofErr w:type="spellEnd"/>
            <w:r w:rsidRPr="00672097">
              <w:rPr>
                <w:rFonts w:ascii="Times New Roman" w:eastAsia="Times New Roman" w:hAnsi="Times New Roman" w:cs="Times New Roman"/>
                <w:sz w:val="24"/>
                <w:szCs w:val="24"/>
                <w:lang w:eastAsia="lv-LV"/>
              </w:rPr>
              <w:t xml:space="preserve">, </w:t>
            </w:r>
          </w:p>
          <w:p w14:paraId="2E18DA2C"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lastRenderedPageBreak/>
              <w:t>kur:</w:t>
            </w:r>
          </w:p>
          <w:p w14:paraId="0A76912B"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C – elektronisk</w:t>
            </w:r>
            <w:r w:rsidR="00D62A53">
              <w:rPr>
                <w:rFonts w:ascii="Times New Roman" w:eastAsia="Times New Roman" w:hAnsi="Times New Roman" w:cs="Times New Roman"/>
                <w:sz w:val="24"/>
                <w:szCs w:val="24"/>
                <w:lang w:eastAsia="lv-LV"/>
              </w:rPr>
              <w:t>o</w:t>
            </w:r>
            <w:r w:rsidRPr="00672097">
              <w:rPr>
                <w:rFonts w:ascii="Times New Roman" w:eastAsia="Times New Roman" w:hAnsi="Times New Roman" w:cs="Times New Roman"/>
                <w:sz w:val="24"/>
                <w:szCs w:val="24"/>
                <w:lang w:eastAsia="lv-LV"/>
              </w:rPr>
              <w:t xml:space="preserve"> ierī</w:t>
            </w:r>
            <w:r w:rsidR="00D62A53">
              <w:rPr>
                <w:rFonts w:ascii="Times New Roman" w:eastAsia="Times New Roman" w:hAnsi="Times New Roman" w:cs="Times New Roman"/>
                <w:sz w:val="24"/>
                <w:szCs w:val="24"/>
                <w:lang w:eastAsia="lv-LV"/>
              </w:rPr>
              <w:t>ču</w:t>
            </w:r>
            <w:r w:rsidRPr="00672097">
              <w:rPr>
                <w:rFonts w:ascii="Times New Roman" w:eastAsia="Times New Roman" w:hAnsi="Times New Roman" w:cs="Times New Roman"/>
                <w:sz w:val="24"/>
                <w:szCs w:val="24"/>
                <w:lang w:eastAsia="lv-LV"/>
              </w:rPr>
              <w:t xml:space="preserve"> </w:t>
            </w:r>
            <w:r w:rsidR="00D62A53">
              <w:rPr>
                <w:rFonts w:ascii="Times New Roman" w:eastAsia="Times New Roman" w:hAnsi="Times New Roman" w:cs="Times New Roman"/>
                <w:sz w:val="24"/>
                <w:szCs w:val="24"/>
                <w:lang w:eastAsia="lv-LV"/>
              </w:rPr>
              <w:t>un</w:t>
            </w:r>
            <w:r w:rsidRPr="00672097">
              <w:rPr>
                <w:rFonts w:ascii="Times New Roman" w:eastAsia="Times New Roman" w:hAnsi="Times New Roman" w:cs="Times New Roman"/>
                <w:sz w:val="24"/>
                <w:szCs w:val="24"/>
                <w:lang w:eastAsia="lv-LV"/>
              </w:rPr>
              <w:t xml:space="preserve"> iekārt</w:t>
            </w:r>
            <w:r w:rsidR="00D62A53">
              <w:rPr>
                <w:rFonts w:ascii="Times New Roman" w:eastAsia="Times New Roman" w:hAnsi="Times New Roman" w:cs="Times New Roman"/>
                <w:sz w:val="24"/>
                <w:szCs w:val="24"/>
                <w:lang w:eastAsia="lv-LV"/>
              </w:rPr>
              <w:t>u</w:t>
            </w:r>
            <w:r w:rsidRPr="00672097">
              <w:rPr>
                <w:rFonts w:ascii="Times New Roman" w:eastAsia="Times New Roman" w:hAnsi="Times New Roman" w:cs="Times New Roman"/>
                <w:sz w:val="24"/>
                <w:szCs w:val="24"/>
                <w:lang w:eastAsia="lv-LV"/>
              </w:rPr>
              <w:t xml:space="preserve"> lietotāju administratīvo izmaksu samazinājums (gadā)</w:t>
            </w:r>
            <w:r w:rsidR="00F8295A">
              <w:rPr>
                <w:rFonts w:ascii="Times New Roman" w:eastAsia="Times New Roman" w:hAnsi="Times New Roman" w:cs="Times New Roman"/>
                <w:sz w:val="24"/>
                <w:szCs w:val="24"/>
                <w:lang w:eastAsia="lv-LV"/>
              </w:rPr>
              <w:t xml:space="preserve"> (</w:t>
            </w:r>
            <w:proofErr w:type="spellStart"/>
            <w:r w:rsidR="00F8295A" w:rsidRPr="00F8295A">
              <w:rPr>
                <w:rFonts w:ascii="Times New Roman" w:eastAsia="Times New Roman" w:hAnsi="Times New Roman" w:cs="Times New Roman"/>
                <w:i/>
                <w:sz w:val="24"/>
                <w:szCs w:val="24"/>
                <w:lang w:eastAsia="lv-LV"/>
              </w:rPr>
              <w:t>euro</w:t>
            </w:r>
            <w:proofErr w:type="spellEnd"/>
            <w:r w:rsidR="00F8295A">
              <w:rPr>
                <w:rFonts w:ascii="Times New Roman" w:eastAsia="Times New Roman" w:hAnsi="Times New Roman" w:cs="Times New Roman"/>
                <w:sz w:val="24"/>
                <w:szCs w:val="24"/>
                <w:lang w:eastAsia="lv-LV"/>
              </w:rPr>
              <w:t>)</w:t>
            </w:r>
            <w:r w:rsidRPr="00672097">
              <w:rPr>
                <w:rFonts w:ascii="Times New Roman" w:eastAsia="Times New Roman" w:hAnsi="Times New Roman" w:cs="Times New Roman"/>
                <w:sz w:val="24"/>
                <w:szCs w:val="24"/>
                <w:lang w:eastAsia="lv-LV"/>
              </w:rPr>
              <w:t>;</w:t>
            </w:r>
          </w:p>
          <w:p w14:paraId="01ABE788"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f – elektroniskās ierīces vai iekārtas apkalpošanas pakalpojuma vidējā stundas likme</w:t>
            </w:r>
            <w:r w:rsidR="00D62A53">
              <w:rPr>
                <w:rFonts w:ascii="Times New Roman" w:eastAsia="Times New Roman" w:hAnsi="Times New Roman" w:cs="Times New Roman"/>
                <w:sz w:val="24"/>
                <w:szCs w:val="24"/>
                <w:lang w:eastAsia="lv-LV"/>
              </w:rPr>
              <w:t xml:space="preserve"> (</w:t>
            </w:r>
            <w:proofErr w:type="spellStart"/>
            <w:r w:rsidR="00D62A53" w:rsidRPr="00D62A53">
              <w:rPr>
                <w:rFonts w:ascii="Times New Roman" w:eastAsia="Times New Roman" w:hAnsi="Times New Roman" w:cs="Times New Roman"/>
                <w:i/>
                <w:sz w:val="24"/>
                <w:szCs w:val="24"/>
                <w:lang w:eastAsia="lv-LV"/>
              </w:rPr>
              <w:t>euro</w:t>
            </w:r>
            <w:proofErr w:type="spellEnd"/>
            <w:r w:rsidR="00D62A53" w:rsidRPr="00D62A53">
              <w:rPr>
                <w:rFonts w:ascii="Times New Roman" w:eastAsia="Times New Roman" w:hAnsi="Times New Roman" w:cs="Times New Roman"/>
                <w:i/>
                <w:sz w:val="24"/>
                <w:szCs w:val="24"/>
                <w:lang w:eastAsia="lv-LV"/>
              </w:rPr>
              <w:t>/h</w:t>
            </w:r>
            <w:r w:rsidR="00D62A53">
              <w:rPr>
                <w:rFonts w:ascii="Times New Roman" w:eastAsia="Times New Roman" w:hAnsi="Times New Roman" w:cs="Times New Roman"/>
                <w:sz w:val="24"/>
                <w:szCs w:val="24"/>
                <w:lang w:eastAsia="lv-LV"/>
              </w:rPr>
              <w:t xml:space="preserve">) – 30 </w:t>
            </w:r>
            <w:proofErr w:type="spellStart"/>
            <w:r w:rsidR="00D62A53" w:rsidRPr="00D62A53">
              <w:rPr>
                <w:rFonts w:ascii="Times New Roman" w:eastAsia="Times New Roman" w:hAnsi="Times New Roman" w:cs="Times New Roman"/>
                <w:i/>
                <w:sz w:val="24"/>
                <w:szCs w:val="24"/>
                <w:lang w:eastAsia="lv-LV"/>
              </w:rPr>
              <w:t>euro</w:t>
            </w:r>
            <w:proofErr w:type="spellEnd"/>
            <w:r w:rsidR="00D62A53" w:rsidRPr="00D62A53">
              <w:rPr>
                <w:rFonts w:ascii="Times New Roman" w:eastAsia="Times New Roman" w:hAnsi="Times New Roman" w:cs="Times New Roman"/>
                <w:i/>
                <w:sz w:val="24"/>
                <w:szCs w:val="24"/>
                <w:lang w:eastAsia="lv-LV"/>
              </w:rPr>
              <w:t>/h</w:t>
            </w:r>
            <w:r w:rsidR="00D62A53">
              <w:rPr>
                <w:rFonts w:ascii="Times New Roman" w:eastAsia="Times New Roman" w:hAnsi="Times New Roman" w:cs="Times New Roman"/>
                <w:sz w:val="24"/>
                <w:szCs w:val="24"/>
                <w:lang w:eastAsia="lv-LV"/>
              </w:rPr>
              <w:t xml:space="preserve"> </w:t>
            </w:r>
            <w:r w:rsidRPr="00672097">
              <w:rPr>
                <w:rFonts w:ascii="Times New Roman" w:eastAsia="Times New Roman" w:hAnsi="Times New Roman" w:cs="Times New Roman"/>
                <w:sz w:val="24"/>
                <w:szCs w:val="24"/>
                <w:lang w:eastAsia="lv-LV"/>
              </w:rPr>
              <w:t>;</w:t>
            </w:r>
          </w:p>
          <w:p w14:paraId="3ADDF5C4"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l – aptuvenais laika patēriņš, kas nepieciešams, lai apkalpojošā dienesta atbildīgā persona veiktu ierakstu tehniskajā pasē (papīra</w:t>
            </w:r>
            <w:r w:rsidR="00F8295A">
              <w:rPr>
                <w:rFonts w:ascii="Times New Roman" w:eastAsia="Times New Roman" w:hAnsi="Times New Roman" w:cs="Times New Roman"/>
                <w:sz w:val="24"/>
                <w:szCs w:val="24"/>
                <w:lang w:eastAsia="lv-LV"/>
              </w:rPr>
              <w:t xml:space="preserve"> formā</w:t>
            </w:r>
            <w:r w:rsidRPr="00672097">
              <w:rPr>
                <w:rFonts w:ascii="Times New Roman" w:eastAsia="Times New Roman" w:hAnsi="Times New Roman" w:cs="Times New Roman"/>
                <w:sz w:val="24"/>
                <w:szCs w:val="24"/>
                <w:lang w:eastAsia="lv-LV"/>
              </w:rPr>
              <w:t>) (</w:t>
            </w:r>
            <w:r w:rsidRPr="00AA7B71">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w:t>
            </w:r>
            <w:r w:rsidR="00D62A53">
              <w:rPr>
                <w:rFonts w:ascii="Times New Roman" w:eastAsia="Times New Roman" w:hAnsi="Times New Roman" w:cs="Times New Roman"/>
                <w:sz w:val="24"/>
                <w:szCs w:val="24"/>
                <w:lang w:eastAsia="lv-LV"/>
              </w:rPr>
              <w:t xml:space="preserve"> – 0,1 </w:t>
            </w:r>
            <w:r w:rsidR="00D62A53" w:rsidRPr="00F8295A">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w:t>
            </w:r>
          </w:p>
          <w:p w14:paraId="702A443B"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N – elektronisko ierīču un iekārtu skaits</w:t>
            </w:r>
            <w:r w:rsidR="00D62A53">
              <w:rPr>
                <w:rFonts w:ascii="Times New Roman" w:eastAsia="Times New Roman" w:hAnsi="Times New Roman" w:cs="Times New Roman"/>
                <w:sz w:val="24"/>
                <w:szCs w:val="24"/>
                <w:lang w:eastAsia="lv-LV"/>
              </w:rPr>
              <w:t xml:space="preserve"> – 50 tūkst. elektronisko ierīču un iekārtu</w:t>
            </w:r>
            <w:r w:rsidRPr="00672097">
              <w:rPr>
                <w:rFonts w:ascii="Times New Roman" w:eastAsia="Times New Roman" w:hAnsi="Times New Roman" w:cs="Times New Roman"/>
                <w:sz w:val="24"/>
                <w:szCs w:val="24"/>
                <w:lang w:eastAsia="lv-LV"/>
              </w:rPr>
              <w:t>;</w:t>
            </w:r>
          </w:p>
          <w:p w14:paraId="20888F16" w14:textId="77777777" w:rsid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k – aptuvenais apkalpošanu skaits gadā</w:t>
            </w:r>
            <w:r w:rsidR="00F8295A">
              <w:rPr>
                <w:rFonts w:ascii="Times New Roman" w:eastAsia="Times New Roman" w:hAnsi="Times New Roman" w:cs="Times New Roman"/>
                <w:sz w:val="24"/>
                <w:szCs w:val="24"/>
                <w:lang w:eastAsia="lv-LV"/>
              </w:rPr>
              <w:t xml:space="preserve"> – 3 apkalpošanas reizes</w:t>
            </w:r>
            <w:r>
              <w:rPr>
                <w:rFonts w:ascii="Times New Roman" w:eastAsia="Times New Roman" w:hAnsi="Times New Roman" w:cs="Times New Roman"/>
                <w:sz w:val="24"/>
                <w:szCs w:val="24"/>
                <w:lang w:eastAsia="lv-LV"/>
              </w:rPr>
              <w:t>.</w:t>
            </w:r>
          </w:p>
          <w:p w14:paraId="31E5F804" w14:textId="77777777" w:rsidR="00405E42" w:rsidRPr="00DF434B" w:rsidRDefault="00405E42" w:rsidP="001E5A4C">
            <w:pPr>
              <w:spacing w:after="0" w:line="240" w:lineRule="auto"/>
              <w:jc w:val="both"/>
              <w:rPr>
                <w:rFonts w:ascii="Times New Roman" w:eastAsia="Times New Roman" w:hAnsi="Times New Roman" w:cs="Times New Roman"/>
                <w:sz w:val="24"/>
                <w:szCs w:val="24"/>
                <w:lang w:eastAsia="lv-LV"/>
              </w:rPr>
            </w:pPr>
          </w:p>
        </w:tc>
      </w:tr>
      <w:tr w:rsidR="00AD0FD2" w14:paraId="0CA0C166" w14:textId="77777777" w:rsidTr="00DF750E">
        <w:trPr>
          <w:trHeight w:val="357"/>
        </w:trPr>
        <w:tc>
          <w:tcPr>
            <w:tcW w:w="431" w:type="dxa"/>
            <w:tcBorders>
              <w:bottom w:val="single" w:sz="4" w:space="0" w:color="auto"/>
            </w:tcBorders>
          </w:tcPr>
          <w:p w14:paraId="67452100"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4. </w:t>
            </w:r>
          </w:p>
        </w:tc>
        <w:tc>
          <w:tcPr>
            <w:tcW w:w="2231" w:type="dxa"/>
            <w:tcBorders>
              <w:bottom w:val="single" w:sz="4" w:space="0" w:color="auto"/>
            </w:tcBorders>
          </w:tcPr>
          <w:p w14:paraId="620FE6F2"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Atbilstības izmaksu monetārs novērtējums</w:t>
            </w:r>
          </w:p>
        </w:tc>
        <w:tc>
          <w:tcPr>
            <w:tcW w:w="6383" w:type="dxa"/>
            <w:gridSpan w:val="2"/>
            <w:tcBorders>
              <w:bottom w:val="single" w:sz="4" w:space="0" w:color="auto"/>
            </w:tcBorders>
          </w:tcPr>
          <w:p w14:paraId="171BCBFA" w14:textId="4B18A0B0" w:rsidR="006C32AE" w:rsidRDefault="006C32AE" w:rsidP="00211350">
            <w:pPr>
              <w:spacing w:after="0" w:line="240" w:lineRule="auto"/>
              <w:ind w:firstLine="450"/>
              <w:jc w:val="both"/>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Personām, kuras nav reģistrētas VID pievienotās vērtības nodokļa maksātāju reģistrā, turpmāk</w:t>
            </w:r>
            <w:r w:rsidR="00B254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tirgojot</w:t>
            </w:r>
            <w:r>
              <w:t xml:space="preserve"> </w:t>
            </w:r>
            <w:r w:rsidRPr="006C32AE">
              <w:rPr>
                <w:rFonts w:ascii="Times New Roman" w:eastAsia="Times New Roman" w:hAnsi="Times New Roman" w:cs="Times New Roman"/>
                <w:sz w:val="24"/>
                <w:szCs w:val="24"/>
                <w:lang w:eastAsia="lv-LV"/>
              </w:rPr>
              <w:t xml:space="preserve">ārpus pastāvīgās darbības vietas (struktūrvienības), tirgū un ielu tirdzniecības vietās </w:t>
            </w:r>
            <w:r>
              <w:rPr>
                <w:rFonts w:ascii="Times New Roman" w:eastAsia="Times New Roman" w:hAnsi="Times New Roman" w:cs="Times New Roman"/>
                <w:sz w:val="24"/>
                <w:szCs w:val="24"/>
                <w:lang w:eastAsia="lv-LV"/>
              </w:rPr>
              <w:t xml:space="preserve"> </w:t>
            </w:r>
            <w:r w:rsidR="006D2D8A">
              <w:rPr>
                <w:rFonts w:ascii="Times New Roman" w:eastAsia="Times New Roman" w:hAnsi="Times New Roman" w:cs="Times New Roman"/>
                <w:sz w:val="24"/>
                <w:szCs w:val="24"/>
                <w:lang w:eastAsia="lv-LV"/>
              </w:rPr>
              <w:t>iepirktās preces</w:t>
            </w:r>
            <w:r>
              <w:rPr>
                <w:rFonts w:ascii="Times New Roman" w:eastAsia="Times New Roman" w:hAnsi="Times New Roman" w:cs="Times New Roman"/>
                <w:sz w:val="24"/>
                <w:szCs w:val="24"/>
                <w:lang w:eastAsia="lv-LV"/>
              </w:rPr>
              <w:t>, darīju</w:t>
            </w:r>
            <w:r w:rsidR="00B25456">
              <w:rPr>
                <w:rFonts w:ascii="Times New Roman" w:eastAsia="Times New Roman" w:hAnsi="Times New Roman" w:cs="Times New Roman"/>
                <w:sz w:val="24"/>
                <w:szCs w:val="24"/>
                <w:lang w:eastAsia="lv-LV"/>
              </w:rPr>
              <w:t>mu</w:t>
            </w:r>
            <w:r>
              <w:rPr>
                <w:rFonts w:ascii="Times New Roman" w:eastAsia="Times New Roman" w:hAnsi="Times New Roman" w:cs="Times New Roman"/>
                <w:sz w:val="24"/>
                <w:szCs w:val="24"/>
                <w:lang w:eastAsia="lv-LV"/>
              </w:rPr>
              <w:t xml:space="preserve"> reģistrācijai būs jāizmanto elektroniskās ierīces vai iekārtas. Kases aparātu</w:t>
            </w:r>
            <w:r w:rsidR="008360D8">
              <w:rPr>
                <w:rFonts w:ascii="Times New Roman" w:eastAsia="Times New Roman" w:hAnsi="Times New Roman" w:cs="Times New Roman"/>
                <w:sz w:val="24"/>
                <w:szCs w:val="24"/>
                <w:lang w:eastAsia="lv-LV"/>
              </w:rPr>
              <w:t>, kuri piemēroti izbraukuma tirdzniecībai,</w:t>
            </w:r>
            <w:r>
              <w:rPr>
                <w:rFonts w:ascii="Times New Roman" w:eastAsia="Times New Roman" w:hAnsi="Times New Roman" w:cs="Times New Roman"/>
                <w:sz w:val="24"/>
                <w:szCs w:val="24"/>
                <w:lang w:eastAsia="lv-LV"/>
              </w:rPr>
              <w:t xml:space="preserve"> iegādes izmaksas ir </w:t>
            </w:r>
            <w:r w:rsidRPr="003818ED">
              <w:rPr>
                <w:rFonts w:ascii="Times New Roman" w:eastAsia="Times New Roman" w:hAnsi="Times New Roman" w:cs="Times New Roman"/>
                <w:sz w:val="24"/>
                <w:szCs w:val="24"/>
                <w:lang w:eastAsia="lv-LV"/>
              </w:rPr>
              <w:t xml:space="preserve">200-400 </w:t>
            </w:r>
            <w:proofErr w:type="spellStart"/>
            <w:r w:rsidRPr="003818ED">
              <w:rPr>
                <w:rFonts w:ascii="Times New Roman" w:eastAsia="Times New Roman" w:hAnsi="Times New Roman" w:cs="Times New Roman"/>
                <w:i/>
                <w:sz w:val="24"/>
                <w:szCs w:val="24"/>
                <w:lang w:eastAsia="lv-LV"/>
              </w:rPr>
              <w:t>euro</w:t>
            </w:r>
            <w:proofErr w:type="spellEnd"/>
            <w:r w:rsidRPr="003818ED">
              <w:rPr>
                <w:rFonts w:ascii="Times New Roman" w:eastAsia="Times New Roman" w:hAnsi="Times New Roman" w:cs="Times New Roman"/>
                <w:sz w:val="24"/>
                <w:szCs w:val="24"/>
                <w:lang w:eastAsia="lv-LV"/>
              </w:rPr>
              <w:t xml:space="preserve">, apkalpošanas izmaksas </w:t>
            </w:r>
            <w:r w:rsidR="00F96191" w:rsidRPr="003818ED">
              <w:rPr>
                <w:rFonts w:ascii="Times New Roman" w:eastAsia="Times New Roman" w:hAnsi="Times New Roman" w:cs="Times New Roman"/>
                <w:sz w:val="24"/>
                <w:szCs w:val="24"/>
                <w:lang w:eastAsia="lv-LV"/>
              </w:rPr>
              <w:t xml:space="preserve">atkarībā no noslēgtā līguma </w:t>
            </w:r>
            <w:r w:rsidR="003C09D3">
              <w:rPr>
                <w:rFonts w:ascii="Times New Roman" w:eastAsia="Times New Roman" w:hAnsi="Times New Roman" w:cs="Times New Roman"/>
                <w:sz w:val="24"/>
                <w:szCs w:val="24"/>
                <w:lang w:eastAsia="lv-LV"/>
              </w:rPr>
              <w:t xml:space="preserve">– </w:t>
            </w:r>
            <w:r w:rsidR="008360D8">
              <w:rPr>
                <w:rFonts w:ascii="Times New Roman" w:eastAsia="Times New Roman" w:hAnsi="Times New Roman" w:cs="Times New Roman"/>
                <w:sz w:val="24"/>
                <w:szCs w:val="24"/>
                <w:lang w:eastAsia="lv-LV"/>
              </w:rPr>
              <w:t xml:space="preserve">parasti </w:t>
            </w:r>
            <w:r w:rsidR="00F96191" w:rsidRPr="003818ED">
              <w:rPr>
                <w:rFonts w:ascii="Times New Roman" w:eastAsia="Times New Roman" w:hAnsi="Times New Roman" w:cs="Times New Roman"/>
                <w:sz w:val="24"/>
                <w:szCs w:val="24"/>
                <w:lang w:eastAsia="lv-LV"/>
              </w:rPr>
              <w:t xml:space="preserve">vienreizējs maksājums gadā </w:t>
            </w:r>
            <w:r w:rsidRPr="003818ED">
              <w:rPr>
                <w:rFonts w:ascii="Times New Roman" w:eastAsia="Times New Roman" w:hAnsi="Times New Roman" w:cs="Times New Roman"/>
                <w:sz w:val="24"/>
                <w:szCs w:val="24"/>
                <w:lang w:eastAsia="lv-LV"/>
              </w:rPr>
              <w:t xml:space="preserve">līdz </w:t>
            </w:r>
            <w:r w:rsidR="004052C1" w:rsidRPr="003818ED">
              <w:rPr>
                <w:rFonts w:ascii="Times New Roman" w:eastAsia="Times New Roman" w:hAnsi="Times New Roman" w:cs="Times New Roman"/>
                <w:sz w:val="24"/>
                <w:szCs w:val="24"/>
                <w:lang w:eastAsia="lv-LV"/>
              </w:rPr>
              <w:t xml:space="preserve">50 </w:t>
            </w:r>
            <w:proofErr w:type="spellStart"/>
            <w:r w:rsidR="004052C1" w:rsidRPr="003818ED">
              <w:rPr>
                <w:rFonts w:ascii="Times New Roman" w:eastAsia="Times New Roman" w:hAnsi="Times New Roman" w:cs="Times New Roman"/>
                <w:i/>
                <w:sz w:val="24"/>
                <w:szCs w:val="24"/>
                <w:lang w:eastAsia="lv-LV"/>
              </w:rPr>
              <w:t>euro</w:t>
            </w:r>
            <w:proofErr w:type="spellEnd"/>
            <w:r w:rsidR="004052C1" w:rsidRPr="003818ED">
              <w:rPr>
                <w:rFonts w:ascii="Times New Roman" w:eastAsia="Times New Roman" w:hAnsi="Times New Roman" w:cs="Times New Roman"/>
                <w:sz w:val="24"/>
                <w:szCs w:val="24"/>
                <w:lang w:eastAsia="lv-LV"/>
              </w:rPr>
              <w:t>.</w:t>
            </w:r>
            <w:r w:rsidR="00FD7B50" w:rsidRPr="008360D8">
              <w:rPr>
                <w:rFonts w:ascii="Times New Roman" w:eastAsia="Times New Roman" w:hAnsi="Times New Roman" w:cs="Times New Roman"/>
                <w:sz w:val="24"/>
                <w:szCs w:val="24"/>
                <w:lang w:eastAsia="lv-LV"/>
              </w:rPr>
              <w:t xml:space="preserve"> </w:t>
            </w:r>
            <w:r w:rsidR="004049A4" w:rsidRPr="008360D8">
              <w:rPr>
                <w:rFonts w:ascii="Times New Roman" w:eastAsia="Times New Roman" w:hAnsi="Times New Roman" w:cs="Times New Roman"/>
                <w:sz w:val="24"/>
                <w:szCs w:val="24"/>
                <w:lang w:eastAsia="lv-LV"/>
              </w:rPr>
              <w:t>Ņemot</w:t>
            </w:r>
            <w:r w:rsidR="004049A4">
              <w:rPr>
                <w:rFonts w:ascii="Times New Roman" w:eastAsia="Times New Roman" w:hAnsi="Times New Roman" w:cs="Times New Roman"/>
                <w:sz w:val="24"/>
                <w:szCs w:val="24"/>
                <w:lang w:eastAsia="lv-LV"/>
              </w:rPr>
              <w:t xml:space="preserve"> vērā, ka</w:t>
            </w:r>
            <w:r w:rsidR="00FB7B25">
              <w:rPr>
                <w:rFonts w:ascii="Times New Roman" w:eastAsia="Times New Roman" w:hAnsi="Times New Roman" w:cs="Times New Roman"/>
                <w:sz w:val="24"/>
                <w:szCs w:val="24"/>
                <w:lang w:eastAsia="lv-LV"/>
              </w:rPr>
              <w:t xml:space="preserve"> nav iespējams novērtēt </w:t>
            </w:r>
            <w:r w:rsidR="004049A4">
              <w:rPr>
                <w:rFonts w:ascii="Times New Roman" w:eastAsia="Times New Roman" w:hAnsi="Times New Roman" w:cs="Times New Roman"/>
                <w:sz w:val="24"/>
                <w:szCs w:val="24"/>
                <w:lang w:eastAsia="lv-LV"/>
              </w:rPr>
              <w:t>tirdzniecības dalībnieku skaitu, uz kuriem attieksies prasība par elektronisko ierīču un iekārtu lietošanas uzsākšanu</w:t>
            </w:r>
            <w:r w:rsidR="004049A4" w:rsidRPr="00FB7B25">
              <w:rPr>
                <w:rFonts w:ascii="Times New Roman" w:eastAsia="Times New Roman" w:hAnsi="Times New Roman" w:cs="Times New Roman"/>
                <w:sz w:val="24"/>
                <w:szCs w:val="24"/>
                <w:lang w:eastAsia="lv-LV"/>
              </w:rPr>
              <w:t xml:space="preserve">, </w:t>
            </w:r>
            <w:r w:rsidR="00FB7B25" w:rsidRPr="00FB7B25">
              <w:rPr>
                <w:rFonts w:ascii="Times New Roman" w:eastAsia="Times New Roman" w:hAnsi="Times New Roman" w:cs="Times New Roman"/>
                <w:lang w:eastAsia="lv-LV"/>
              </w:rPr>
              <w:t xml:space="preserve"> </w:t>
            </w:r>
            <w:r w:rsidR="00FB7B25" w:rsidRPr="00FB7B25">
              <w:rPr>
                <w:rFonts w:ascii="Times New Roman" w:eastAsia="Times New Roman" w:hAnsi="Times New Roman" w:cs="Times New Roman"/>
                <w:sz w:val="24"/>
                <w:szCs w:val="24"/>
                <w:lang w:eastAsia="lv-LV"/>
              </w:rPr>
              <w:t>un cik no šīm personām būs jāveic elektronisko ierīču un iekārtu iegāde</w:t>
            </w:r>
            <w:r w:rsidR="004049A4">
              <w:rPr>
                <w:rFonts w:ascii="Times New Roman" w:eastAsia="Times New Roman" w:hAnsi="Times New Roman" w:cs="Times New Roman"/>
                <w:sz w:val="24"/>
                <w:szCs w:val="24"/>
                <w:lang w:eastAsia="lv-LV"/>
              </w:rPr>
              <w:t>, kopējo izmaksu apmēr</w:t>
            </w:r>
            <w:r w:rsidR="0024228E">
              <w:rPr>
                <w:rFonts w:ascii="Times New Roman" w:eastAsia="Times New Roman" w:hAnsi="Times New Roman" w:cs="Times New Roman"/>
                <w:sz w:val="24"/>
                <w:szCs w:val="24"/>
                <w:lang w:eastAsia="lv-LV"/>
              </w:rPr>
              <w:t>s</w:t>
            </w:r>
            <w:r w:rsidR="004049A4">
              <w:rPr>
                <w:rFonts w:ascii="Times New Roman" w:eastAsia="Times New Roman" w:hAnsi="Times New Roman" w:cs="Times New Roman"/>
                <w:sz w:val="24"/>
                <w:szCs w:val="24"/>
                <w:lang w:eastAsia="lv-LV"/>
              </w:rPr>
              <w:t xml:space="preserve"> nav </w:t>
            </w:r>
            <w:r w:rsidR="00BD6281">
              <w:rPr>
                <w:rFonts w:ascii="Times New Roman" w:eastAsia="Times New Roman" w:hAnsi="Times New Roman" w:cs="Times New Roman"/>
                <w:sz w:val="24"/>
                <w:szCs w:val="24"/>
                <w:lang w:eastAsia="lv-LV"/>
              </w:rPr>
              <w:t>aprēķināms.</w:t>
            </w:r>
          </w:p>
          <w:p w14:paraId="206CE52D" w14:textId="77777777" w:rsidR="00215976" w:rsidRPr="00DF434B" w:rsidRDefault="00215976" w:rsidP="00672097">
            <w:pPr>
              <w:spacing w:after="0" w:line="240" w:lineRule="auto"/>
              <w:ind w:firstLine="450"/>
              <w:jc w:val="both"/>
              <w:rPr>
                <w:rFonts w:ascii="Times New Roman" w:eastAsia="Times New Roman" w:hAnsi="Times New Roman" w:cs="Times New Roman"/>
                <w:sz w:val="24"/>
                <w:szCs w:val="24"/>
                <w:lang w:eastAsia="lv-LV"/>
              </w:rPr>
            </w:pPr>
          </w:p>
        </w:tc>
      </w:tr>
      <w:tr w:rsidR="00AD0FD2" w14:paraId="270A4840" w14:textId="77777777" w:rsidTr="00DF750E">
        <w:trPr>
          <w:trHeight w:val="410"/>
        </w:trPr>
        <w:tc>
          <w:tcPr>
            <w:tcW w:w="431" w:type="dxa"/>
            <w:tcBorders>
              <w:bottom w:val="single" w:sz="4" w:space="0" w:color="auto"/>
              <w:right w:val="single" w:sz="4" w:space="0" w:color="auto"/>
            </w:tcBorders>
          </w:tcPr>
          <w:p w14:paraId="0E281590"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14:paraId="32CFEEEF"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383" w:type="dxa"/>
            <w:gridSpan w:val="2"/>
            <w:tcBorders>
              <w:left w:val="nil"/>
              <w:bottom w:val="single" w:sz="4" w:space="0" w:color="auto"/>
            </w:tcBorders>
          </w:tcPr>
          <w:p w14:paraId="6E0E1473" w14:textId="77777777" w:rsidR="00605EF5" w:rsidRPr="002658CB" w:rsidRDefault="00357C32" w:rsidP="00605EF5">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2D336083" w14:textId="77777777" w:rsidR="007411E0" w:rsidRPr="00DF434B" w:rsidRDefault="007411E0" w:rsidP="00B25702">
            <w:pPr>
              <w:spacing w:after="0" w:line="240" w:lineRule="auto"/>
              <w:ind w:firstLine="284"/>
              <w:rPr>
                <w:rFonts w:ascii="Times New Roman" w:eastAsia="Times New Roman" w:hAnsi="Times New Roman" w:cs="Times New Roman"/>
                <w:sz w:val="24"/>
                <w:szCs w:val="24"/>
                <w:lang w:eastAsia="lv-LV"/>
              </w:rPr>
            </w:pPr>
          </w:p>
        </w:tc>
      </w:tr>
    </w:tbl>
    <w:p w14:paraId="50827DBD" w14:textId="77777777" w:rsidR="00C05AE7" w:rsidRDefault="00C05AE7" w:rsidP="00B64D78">
      <w:pPr>
        <w:spacing w:after="0" w:line="240" w:lineRule="auto"/>
      </w:pPr>
    </w:p>
    <w:tbl>
      <w:tblPr>
        <w:tblW w:w="5006" w:type="pct"/>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21"/>
        <w:gridCol w:w="992"/>
        <w:gridCol w:w="1134"/>
        <w:gridCol w:w="991"/>
        <w:gridCol w:w="1136"/>
        <w:gridCol w:w="1134"/>
        <w:gridCol w:w="1132"/>
        <w:gridCol w:w="1132"/>
      </w:tblGrid>
      <w:tr w:rsidR="00C05AE7" w:rsidRPr="0065371E" w14:paraId="6828C0D7" w14:textId="77777777" w:rsidTr="00F6200A">
        <w:trPr>
          <w:trHeight w:val="77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91EA83B" w14:textId="77777777" w:rsidR="00C05AE7" w:rsidRPr="0065371E" w:rsidRDefault="00C05AE7" w:rsidP="00F967A1">
            <w:pPr>
              <w:spacing w:beforeAutospacing="1" w:after="0" w:afterAutospacing="1" w:line="240" w:lineRule="auto"/>
              <w:jc w:val="center"/>
              <w:rPr>
                <w:rFonts w:ascii="Times New Roman" w:eastAsia="Times New Roman" w:hAnsi="Times New Roman" w:cs="Times New Roman"/>
                <w:b/>
                <w:color w:val="000000"/>
                <w:sz w:val="24"/>
                <w:szCs w:val="24"/>
                <w:lang w:eastAsia="lv-LV"/>
              </w:rPr>
            </w:pPr>
            <w:r w:rsidRPr="0065371E">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C05AE7" w:rsidRPr="0065371E" w14:paraId="055972DC" w14:textId="77777777" w:rsidTr="00F6200A">
        <w:tc>
          <w:tcPr>
            <w:tcW w:w="783" w:type="pct"/>
            <w:vMerge w:val="restart"/>
            <w:tcBorders>
              <w:top w:val="single" w:sz="4" w:space="0" w:color="auto"/>
              <w:left w:val="outset" w:sz="6" w:space="0" w:color="414142"/>
              <w:bottom w:val="outset" w:sz="6" w:space="0" w:color="414142"/>
              <w:right w:val="outset" w:sz="6" w:space="0" w:color="414142"/>
            </w:tcBorders>
            <w:vAlign w:val="center"/>
            <w:hideMark/>
          </w:tcPr>
          <w:p w14:paraId="7E7AD709" w14:textId="77777777" w:rsidR="00C05AE7" w:rsidRPr="0065371E" w:rsidRDefault="00C05AE7" w:rsidP="00F6200A">
            <w:pPr>
              <w:spacing w:before="100" w:beforeAutospacing="1" w:after="0" w:line="240" w:lineRule="auto"/>
              <w:ind w:firstLine="300"/>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Rādītāji</w:t>
            </w:r>
          </w:p>
        </w:tc>
        <w:tc>
          <w:tcPr>
            <w:tcW w:w="1172"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499879CB"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2019</w:t>
            </w:r>
          </w:p>
        </w:tc>
        <w:tc>
          <w:tcPr>
            <w:tcW w:w="3046" w:type="pct"/>
            <w:gridSpan w:val="5"/>
            <w:tcBorders>
              <w:top w:val="single" w:sz="4" w:space="0" w:color="auto"/>
              <w:left w:val="outset" w:sz="6" w:space="0" w:color="414142"/>
              <w:bottom w:val="outset" w:sz="6" w:space="0" w:color="414142"/>
              <w:right w:val="outset" w:sz="6" w:space="0" w:color="414142"/>
            </w:tcBorders>
            <w:vAlign w:val="center"/>
            <w:hideMark/>
          </w:tcPr>
          <w:p w14:paraId="79852E98"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Turpmākie trīs gadi (</w:t>
            </w:r>
            <w:proofErr w:type="spellStart"/>
            <w:r w:rsidRPr="0065371E">
              <w:rPr>
                <w:rFonts w:ascii="Times New Roman" w:eastAsia="Times New Roman" w:hAnsi="Times New Roman" w:cs="Times New Roman"/>
                <w:i/>
                <w:iCs/>
                <w:color w:val="000000"/>
                <w:sz w:val="24"/>
                <w:szCs w:val="24"/>
                <w:lang w:eastAsia="lv-LV"/>
              </w:rPr>
              <w:t>euro</w:t>
            </w:r>
            <w:proofErr w:type="spellEnd"/>
            <w:r w:rsidRPr="0065371E">
              <w:rPr>
                <w:rFonts w:ascii="Times New Roman" w:eastAsia="Times New Roman" w:hAnsi="Times New Roman" w:cs="Times New Roman"/>
                <w:color w:val="000000"/>
                <w:sz w:val="24"/>
                <w:szCs w:val="24"/>
                <w:lang w:eastAsia="lv-LV"/>
              </w:rPr>
              <w:t>)</w:t>
            </w:r>
          </w:p>
        </w:tc>
      </w:tr>
      <w:tr w:rsidR="00C05AE7" w:rsidRPr="0065371E" w14:paraId="66F2B7D3" w14:textId="77777777" w:rsidTr="00F6200A">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53981C4A"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1172" w:type="pct"/>
            <w:gridSpan w:val="2"/>
            <w:vMerge/>
            <w:tcBorders>
              <w:top w:val="outset" w:sz="6" w:space="0" w:color="414142"/>
              <w:left w:val="outset" w:sz="6" w:space="0" w:color="414142"/>
              <w:bottom w:val="outset" w:sz="6" w:space="0" w:color="414142"/>
              <w:right w:val="outset" w:sz="6" w:space="0" w:color="414142"/>
            </w:tcBorders>
            <w:vAlign w:val="center"/>
            <w:hideMark/>
          </w:tcPr>
          <w:p w14:paraId="0D822FD5"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14:paraId="5671B5E6"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2020</w:t>
            </w:r>
          </w:p>
        </w:tc>
        <w:tc>
          <w:tcPr>
            <w:tcW w:w="1249" w:type="pct"/>
            <w:gridSpan w:val="2"/>
            <w:tcBorders>
              <w:top w:val="outset" w:sz="6" w:space="0" w:color="414142"/>
              <w:left w:val="outset" w:sz="6" w:space="0" w:color="414142"/>
              <w:bottom w:val="outset" w:sz="6" w:space="0" w:color="414142"/>
              <w:right w:val="outset" w:sz="6" w:space="0" w:color="414142"/>
            </w:tcBorders>
            <w:vAlign w:val="center"/>
            <w:hideMark/>
          </w:tcPr>
          <w:p w14:paraId="635C293F"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2021</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1A736EB"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2022</w:t>
            </w:r>
          </w:p>
        </w:tc>
      </w:tr>
      <w:tr w:rsidR="00C05AE7" w:rsidRPr="0065371E" w14:paraId="1C34CCB8" w14:textId="77777777" w:rsidTr="00F6200A">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08830D6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26A68DB3"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valsts budžetu kārtējam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96DEF9"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kārtējā gadā, salīdzinot ar valsts budžetu kārtējam gadam</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CF4D338"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757E03D"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salīdzinot ar vidēja termiņa budžeta ietvaru 2020.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1425648"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vidēja termiņa budžeta ietvaru</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8F4E4FE"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salīdzinot ar vidēja termiņa budžeta ietvaru 2021.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601C022" w14:textId="77777777" w:rsidR="00C05AE7" w:rsidRPr="0065371E" w:rsidRDefault="003164BD"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C05AE7" w:rsidRPr="0065371E">
              <w:rPr>
                <w:rFonts w:ascii="Times New Roman" w:eastAsia="Times New Roman" w:hAnsi="Times New Roman" w:cs="Times New Roman"/>
                <w:color w:val="000000"/>
                <w:sz w:val="24"/>
                <w:szCs w:val="24"/>
                <w:lang w:eastAsia="lv-LV"/>
              </w:rPr>
              <w:t>zmaiņas, salīdzinot ar vidēja termiņa budžeta ietvaru 2021. gadam</w:t>
            </w:r>
          </w:p>
        </w:tc>
      </w:tr>
      <w:tr w:rsidR="00C05AE7" w:rsidRPr="0065371E" w14:paraId="09722EE7" w14:textId="77777777" w:rsidTr="00F6200A">
        <w:tc>
          <w:tcPr>
            <w:tcW w:w="783" w:type="pct"/>
            <w:tcBorders>
              <w:top w:val="outset" w:sz="6" w:space="0" w:color="414142"/>
              <w:left w:val="outset" w:sz="6" w:space="0" w:color="414142"/>
              <w:bottom w:val="outset" w:sz="6" w:space="0" w:color="414142"/>
              <w:right w:val="outset" w:sz="6" w:space="0" w:color="414142"/>
            </w:tcBorders>
            <w:vAlign w:val="center"/>
            <w:hideMark/>
          </w:tcPr>
          <w:p w14:paraId="309E65B1"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7B00FA4"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854E656"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C155053"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8B76D3F"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FE6F5B6"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A6D0935"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7</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406F1AC"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8</w:t>
            </w:r>
          </w:p>
        </w:tc>
      </w:tr>
      <w:tr w:rsidR="00C05AE7" w:rsidRPr="0065371E" w14:paraId="6C1654B2"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7C7DF81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07A419C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D7C8AA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DDF1EF3"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3B32FA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C38491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658403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2A4171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8E0E9D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2FBC293A"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 xml:space="preserve">1.1. valsts pamatbudžets, tai skaitā ieņēmumi no </w:t>
            </w:r>
            <w:r w:rsidRPr="0065371E">
              <w:rPr>
                <w:rFonts w:ascii="Times New Roman" w:eastAsia="Times New Roman" w:hAnsi="Times New Roman" w:cs="Times New Roman"/>
                <w:color w:val="000000"/>
                <w:sz w:val="24"/>
                <w:szCs w:val="24"/>
                <w:lang w:eastAsia="lv-LV"/>
              </w:rPr>
              <w:lastRenderedPageBreak/>
              <w:t>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60866A83"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lastRenderedPageBreak/>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FB118A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80AA7A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CFE48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717FD85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09BDA8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61B1AD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C5B818E"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776D69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3513F6C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9EF6E3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164DF3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5D5397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00B8D2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63337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5E2797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3C76AED"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3D8619ED"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C9D5DC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C24975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2CE562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0CBA11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EF0769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A01E99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66AA1A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FE89E9E"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545DE897"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31B0CCF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6B3C69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9D77FA8"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4904DA" w14:textId="5B3AF689" w:rsidR="00C05AE7" w:rsidRPr="00755E45" w:rsidRDefault="00E932E8"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3D422D" w:rsidRPr="00336A0E">
              <w:rPr>
                <w:rFonts w:ascii="Times New Roman" w:eastAsia="Times New Roman" w:hAnsi="Times New Roman" w:cs="Times New Roman"/>
                <w:color w:val="000000"/>
                <w:sz w:val="24"/>
                <w:szCs w:val="24"/>
                <w:lang w:eastAsia="lv-LV"/>
              </w:rPr>
              <w:t>0 000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B4C219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2B0B9F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0DB80C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DCD13AD"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A1A206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75A620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1700A2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433398"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71F207E" w14:textId="4295DD4C" w:rsidR="00C05AE7" w:rsidRPr="00755E45" w:rsidRDefault="00E932E8"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3D422D" w:rsidRPr="00336A0E">
              <w:rPr>
                <w:rFonts w:ascii="Times New Roman" w:eastAsia="Times New Roman" w:hAnsi="Times New Roman" w:cs="Times New Roman"/>
                <w:color w:val="000000"/>
                <w:sz w:val="24"/>
                <w:szCs w:val="24"/>
                <w:lang w:eastAsia="lv-LV"/>
              </w:rPr>
              <w:t>0 000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02E462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A474CB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C56176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8A06FD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F78A957"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6305521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2BDE6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3FFF44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D4B1FFC"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616D85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577757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2E28F4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60A0F6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6DEF5009"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10DE6DA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022117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604BB9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E9EC836"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C73866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6F8D00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2515A8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4FE88BF"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2AFCFA7E"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622901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6FE6D7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9B94C8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tcPr>
          <w:p w14:paraId="34B9FE5C" w14:textId="1F883930" w:rsidR="00C05AE7" w:rsidRPr="00755E45" w:rsidRDefault="003D422D"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sidR="00E932E8">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5FDA0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E3CFB4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48031A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F52544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3D0EB7E"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0E70E0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B11E0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7DBDD8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tcPr>
          <w:p w14:paraId="18CDC69B" w14:textId="1566A626" w:rsidR="00C05AE7" w:rsidRPr="00755E45" w:rsidRDefault="003D422D"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sidR="00E932E8">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948DDE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B74FC1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1F717A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26ED35A"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4780B01"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C4ADC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EF77B9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4C63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88F7989"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33638F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233238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EE7ECA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C1389EE" w14:textId="77777777" w:rsidTr="00F6200A">
        <w:trPr>
          <w:trHeight w:val="1057"/>
        </w:trPr>
        <w:tc>
          <w:tcPr>
            <w:tcW w:w="783" w:type="pct"/>
            <w:tcBorders>
              <w:top w:val="outset" w:sz="6" w:space="0" w:color="414142"/>
              <w:left w:val="outset" w:sz="6" w:space="0" w:color="414142"/>
              <w:bottom w:val="outset" w:sz="6" w:space="0" w:color="414142"/>
              <w:right w:val="outset" w:sz="6" w:space="0" w:color="414142"/>
            </w:tcBorders>
            <w:hideMark/>
          </w:tcPr>
          <w:p w14:paraId="20AF1A3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88E310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1FCEE4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F4F08D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6140104"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7877FB8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DF9344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C5821B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DAE3CF4"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449F5EB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01FBB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231FE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8CD5FC"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FA0D4C" w14:textId="60DA22EB" w:rsidR="00C05AE7" w:rsidRPr="00336A0E" w:rsidRDefault="003D422D"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sidR="00E932E8">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DCF3E7"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X</w:t>
            </w: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85AFD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B7E3E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FB9D10D"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30652D31"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836E6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2ED80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218AD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D8F45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23508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D616F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3C41E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284BBDFB"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2695C328"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6C8A6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0780F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EA755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A56C7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3FF35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673B1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524C7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5A82993"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7CC416BA"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A8E7E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D4D54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07725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B95FA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963A9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51A46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1D6B3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DDC4BB3"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7F4FD67F"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lastRenderedPageBreak/>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E4CE2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4BBE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6966A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95124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EB0B4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1D7D3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5869B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692E4ED" w14:textId="77777777" w:rsidTr="00F6200A">
        <w:trPr>
          <w:trHeight w:val="3776"/>
        </w:trPr>
        <w:tc>
          <w:tcPr>
            <w:tcW w:w="783" w:type="pct"/>
            <w:tcBorders>
              <w:top w:val="outset" w:sz="6" w:space="0" w:color="414142"/>
              <w:left w:val="outset" w:sz="6" w:space="0" w:color="414142"/>
              <w:bottom w:val="outset" w:sz="6" w:space="0" w:color="414142"/>
              <w:right w:val="outset" w:sz="6" w:space="0" w:color="414142"/>
            </w:tcBorders>
            <w:hideMark/>
          </w:tcPr>
          <w:p w14:paraId="6750F109"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 Detalizēts ieņēmumu un izdevumu aprēķins (ja nepieciešams, detalizētu ieņēmumu un izdevumu aprēķinu var pievienot anotācijas pielikumā)</w:t>
            </w:r>
          </w:p>
        </w:tc>
        <w:tc>
          <w:tcPr>
            <w:tcW w:w="4217" w:type="pct"/>
            <w:gridSpan w:val="7"/>
            <w:vMerge w:val="restart"/>
            <w:tcBorders>
              <w:top w:val="outset" w:sz="6" w:space="0" w:color="414142"/>
              <w:left w:val="outset" w:sz="6" w:space="0" w:color="414142"/>
              <w:bottom w:val="outset" w:sz="6" w:space="0" w:color="414142"/>
              <w:right w:val="outset" w:sz="6" w:space="0" w:color="414142"/>
            </w:tcBorders>
            <w:vAlign w:val="center"/>
          </w:tcPr>
          <w:p w14:paraId="273BCC66" w14:textId="43A9D6A8" w:rsidR="003D422D" w:rsidRPr="00336A0E" w:rsidRDefault="00602ED4" w:rsidP="003D422D">
            <w:pPr>
              <w:spacing w:after="0" w:line="240" w:lineRule="auto"/>
              <w:jc w:val="both"/>
              <w:rPr>
                <w:rFonts w:ascii="Times New Roman" w:eastAsia="Calibri" w:hAnsi="Times New Roman" w:cs="Times New Roman"/>
                <w:color w:val="000000"/>
                <w:sz w:val="24"/>
                <w:szCs w:val="24"/>
                <w:lang w:eastAsia="lv-LV"/>
              </w:rPr>
            </w:pPr>
            <w:r w:rsidRPr="00755E45">
              <w:rPr>
                <w:rFonts w:ascii="Times New Roman" w:eastAsia="Calibri" w:hAnsi="Times New Roman" w:cs="Times New Roman"/>
                <w:color w:val="000000"/>
                <w:sz w:val="24"/>
                <w:szCs w:val="24"/>
                <w:lang w:eastAsia="lv-LV"/>
              </w:rPr>
              <w:t>N</w:t>
            </w:r>
            <w:r w:rsidR="003D422D" w:rsidRPr="00336A0E">
              <w:rPr>
                <w:rFonts w:ascii="Times New Roman" w:eastAsia="Calibri" w:hAnsi="Times New Roman" w:cs="Times New Roman"/>
                <w:color w:val="000000"/>
                <w:sz w:val="24"/>
                <w:szCs w:val="24"/>
                <w:lang w:eastAsia="lv-LV"/>
              </w:rPr>
              <w:t>oteikumu projekta 35.punkt</w:t>
            </w:r>
            <w:r w:rsidRPr="00755E45">
              <w:rPr>
                <w:rFonts w:ascii="Times New Roman" w:eastAsia="Calibri" w:hAnsi="Times New Roman" w:cs="Times New Roman"/>
                <w:color w:val="000000"/>
                <w:sz w:val="24"/>
                <w:szCs w:val="24"/>
                <w:lang w:eastAsia="lv-LV"/>
              </w:rPr>
              <w:t>ā</w:t>
            </w:r>
            <w:r w:rsidR="003D422D" w:rsidRPr="00336A0E">
              <w:rPr>
                <w:rFonts w:ascii="Times New Roman" w:eastAsia="Calibri" w:hAnsi="Times New Roman" w:cs="Times New Roman"/>
                <w:color w:val="000000"/>
                <w:sz w:val="24"/>
                <w:szCs w:val="24"/>
                <w:lang w:eastAsia="lv-LV"/>
              </w:rPr>
              <w:t xml:space="preserve"> (Ministru kabineta noteikumu Nr.96  141. </w:t>
            </w:r>
            <w:r w:rsidR="003D422D" w:rsidRPr="00336A0E">
              <w:rPr>
                <w:rFonts w:ascii="Times New Roman" w:eastAsia="Calibri" w:hAnsi="Times New Roman" w:cs="Times New Roman"/>
                <w:color w:val="000000"/>
                <w:sz w:val="24"/>
                <w:szCs w:val="24"/>
                <w:vertAlign w:val="superscript"/>
                <w:lang w:eastAsia="lv-LV"/>
              </w:rPr>
              <w:t>11</w:t>
            </w:r>
            <w:r w:rsidR="003D422D" w:rsidRPr="00336A0E">
              <w:rPr>
                <w:rFonts w:ascii="Times New Roman" w:eastAsia="Calibri" w:hAnsi="Times New Roman" w:cs="Times New Roman"/>
                <w:color w:val="000000"/>
                <w:sz w:val="24"/>
                <w:szCs w:val="24"/>
                <w:lang w:eastAsia="lv-LV"/>
              </w:rPr>
              <w:t> punkts) paredzēto grozījumu ieviešan</w:t>
            </w:r>
            <w:r w:rsidR="009A1460" w:rsidRPr="00336A0E">
              <w:rPr>
                <w:rFonts w:ascii="Times New Roman" w:eastAsia="Calibri" w:hAnsi="Times New Roman" w:cs="Times New Roman"/>
                <w:color w:val="000000"/>
                <w:sz w:val="24"/>
                <w:szCs w:val="24"/>
                <w:lang w:eastAsia="lv-LV"/>
              </w:rPr>
              <w:t>as</w:t>
            </w:r>
            <w:r w:rsidR="003D422D" w:rsidRPr="00336A0E">
              <w:rPr>
                <w:rFonts w:ascii="Times New Roman" w:eastAsia="Calibri" w:hAnsi="Times New Roman" w:cs="Times New Roman"/>
                <w:color w:val="000000"/>
                <w:sz w:val="24"/>
                <w:szCs w:val="24"/>
                <w:lang w:eastAsia="lv-LV"/>
              </w:rPr>
              <w:t xml:space="preserve"> nepieciešamo izmaiņu iestrādei</w:t>
            </w:r>
            <w:r w:rsidRPr="00755E45">
              <w:rPr>
                <w:rFonts w:ascii="Times New Roman" w:eastAsia="Calibri" w:hAnsi="Times New Roman" w:cs="Times New Roman"/>
                <w:color w:val="000000"/>
                <w:sz w:val="24"/>
                <w:szCs w:val="24"/>
                <w:lang w:eastAsia="lv-LV"/>
              </w:rPr>
              <w:t xml:space="preserve"> (</w:t>
            </w:r>
            <w:r w:rsidR="003A3307">
              <w:rPr>
                <w:rFonts w:ascii="Times New Roman" w:eastAsia="Calibri" w:hAnsi="Times New Roman" w:cs="Times New Roman"/>
                <w:color w:val="000000"/>
                <w:sz w:val="24"/>
                <w:szCs w:val="24"/>
                <w:lang w:eastAsia="lv-LV"/>
              </w:rPr>
              <w:t>VID</w:t>
            </w:r>
            <w:r w:rsidRPr="00755E45">
              <w:rPr>
                <w:rFonts w:ascii="Times New Roman" w:eastAsia="Calibri" w:hAnsi="Times New Roman" w:cs="Times New Roman"/>
                <w:color w:val="000000"/>
                <w:sz w:val="24"/>
                <w:szCs w:val="24"/>
                <w:lang w:eastAsia="lv-LV"/>
              </w:rPr>
              <w:t xml:space="preserve"> elektroniskās deklarēšanas sist</w:t>
            </w:r>
            <w:r w:rsidR="00A40C4B" w:rsidRPr="00755E45">
              <w:rPr>
                <w:rFonts w:ascii="Times New Roman" w:eastAsia="Calibri" w:hAnsi="Times New Roman" w:cs="Times New Roman"/>
                <w:color w:val="000000"/>
                <w:sz w:val="24"/>
                <w:szCs w:val="24"/>
                <w:lang w:eastAsia="lv-LV"/>
              </w:rPr>
              <w:t>ēmā sagatavojama tehniskā</w:t>
            </w:r>
            <w:r w:rsidRPr="00755E45">
              <w:rPr>
                <w:rFonts w:ascii="Times New Roman" w:eastAsia="Calibri" w:hAnsi="Times New Roman" w:cs="Times New Roman"/>
                <w:color w:val="000000"/>
                <w:sz w:val="24"/>
                <w:szCs w:val="24"/>
                <w:lang w:eastAsia="lv-LV"/>
              </w:rPr>
              <w:t xml:space="preserve"> pase)</w:t>
            </w:r>
            <w:r w:rsidR="003D422D" w:rsidRPr="00336A0E">
              <w:rPr>
                <w:rFonts w:ascii="Times New Roman" w:eastAsia="Calibri" w:hAnsi="Times New Roman" w:cs="Times New Roman"/>
                <w:color w:val="000000"/>
                <w:sz w:val="24"/>
                <w:szCs w:val="24"/>
                <w:lang w:eastAsia="lv-LV"/>
              </w:rPr>
              <w:t xml:space="preserve"> </w:t>
            </w:r>
            <w:r w:rsidR="003A3307">
              <w:rPr>
                <w:rFonts w:ascii="Times New Roman" w:eastAsia="Calibri" w:hAnsi="Times New Roman" w:cs="Times New Roman"/>
                <w:color w:val="000000"/>
                <w:sz w:val="24"/>
                <w:szCs w:val="24"/>
                <w:lang w:eastAsia="lv-LV"/>
              </w:rPr>
              <w:t>VID</w:t>
            </w:r>
            <w:r w:rsidR="003D422D" w:rsidRPr="00336A0E">
              <w:rPr>
                <w:rFonts w:ascii="Times New Roman" w:eastAsia="Calibri" w:hAnsi="Times New Roman" w:cs="Times New Roman"/>
                <w:color w:val="000000"/>
                <w:sz w:val="24"/>
                <w:szCs w:val="24"/>
                <w:lang w:eastAsia="lv-LV"/>
              </w:rPr>
              <w:t xml:space="preserve"> informācijas sistēmās 2020.gadā nepieciešams finansējums </w:t>
            </w:r>
            <w:r w:rsidR="00E932E8">
              <w:rPr>
                <w:rFonts w:ascii="Times New Roman" w:eastAsia="Calibri" w:hAnsi="Times New Roman" w:cs="Times New Roman"/>
                <w:color w:val="000000"/>
                <w:sz w:val="24"/>
                <w:szCs w:val="24"/>
                <w:lang w:eastAsia="lv-LV"/>
              </w:rPr>
              <w:t>2</w:t>
            </w:r>
            <w:r w:rsidR="003D422D" w:rsidRPr="00336A0E">
              <w:rPr>
                <w:rFonts w:ascii="Times New Roman" w:eastAsia="Calibri" w:hAnsi="Times New Roman" w:cs="Times New Roman"/>
                <w:color w:val="000000"/>
                <w:sz w:val="24"/>
                <w:szCs w:val="24"/>
                <w:lang w:eastAsia="lv-LV"/>
              </w:rPr>
              <w:t xml:space="preserve">0 000 </w:t>
            </w:r>
            <w:proofErr w:type="spellStart"/>
            <w:r w:rsidR="003D422D" w:rsidRPr="00336A0E">
              <w:rPr>
                <w:rFonts w:ascii="Times New Roman" w:eastAsia="Calibri" w:hAnsi="Times New Roman" w:cs="Times New Roman"/>
                <w:i/>
                <w:color w:val="000000"/>
                <w:sz w:val="24"/>
                <w:szCs w:val="24"/>
                <w:lang w:eastAsia="lv-LV"/>
              </w:rPr>
              <w:t>euro</w:t>
            </w:r>
            <w:proofErr w:type="spellEnd"/>
            <w:r w:rsidR="003D422D" w:rsidRPr="00336A0E">
              <w:rPr>
                <w:rFonts w:ascii="Times New Roman" w:eastAsia="Calibri" w:hAnsi="Times New Roman" w:cs="Times New Roman"/>
                <w:color w:val="000000"/>
                <w:sz w:val="24"/>
                <w:szCs w:val="24"/>
                <w:lang w:eastAsia="lv-LV"/>
              </w:rPr>
              <w:t xml:space="preserve"> apmērā.</w:t>
            </w:r>
            <w:r w:rsidRPr="00336A0E">
              <w:rPr>
                <w:rFonts w:ascii="Times New Roman" w:eastAsia="Calibri" w:hAnsi="Times New Roman" w:cs="Times New Roman"/>
                <w:color w:val="000000"/>
                <w:sz w:val="24"/>
                <w:szCs w:val="24"/>
                <w:lang w:eastAsia="lv-LV"/>
              </w:rPr>
              <w:t xml:space="preserve"> </w:t>
            </w:r>
          </w:p>
          <w:p w14:paraId="3C1D2EA3" w14:textId="77777777" w:rsidR="00C05AE7" w:rsidRPr="00336A0E" w:rsidRDefault="00C05AE7" w:rsidP="003D422D">
            <w:pPr>
              <w:spacing w:after="0" w:line="240" w:lineRule="auto"/>
              <w:jc w:val="both"/>
              <w:rPr>
                <w:rFonts w:ascii="Times New Roman" w:eastAsia="Times New Roman" w:hAnsi="Times New Roman" w:cs="Times New Roman"/>
                <w:color w:val="000000"/>
                <w:sz w:val="26"/>
                <w:szCs w:val="26"/>
                <w:lang w:eastAsia="lv-LV"/>
              </w:rPr>
            </w:pPr>
          </w:p>
        </w:tc>
      </w:tr>
      <w:tr w:rsidR="00C05AE7" w:rsidRPr="0065371E" w14:paraId="214C3B9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0C653D67"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6.1. detalizēts ieņēmumu aprēķins</w:t>
            </w:r>
          </w:p>
        </w:tc>
        <w:tc>
          <w:tcPr>
            <w:tcW w:w="4217" w:type="pct"/>
            <w:gridSpan w:val="7"/>
            <w:vMerge/>
            <w:tcBorders>
              <w:top w:val="outset" w:sz="6" w:space="0" w:color="414142"/>
              <w:left w:val="outset" w:sz="6" w:space="0" w:color="414142"/>
              <w:bottom w:val="outset" w:sz="6" w:space="0" w:color="414142"/>
              <w:right w:val="outset" w:sz="6" w:space="0" w:color="414142"/>
            </w:tcBorders>
            <w:vAlign w:val="center"/>
            <w:hideMark/>
          </w:tcPr>
          <w:p w14:paraId="22F16213" w14:textId="77777777" w:rsidR="00C05AE7" w:rsidRPr="00336A0E" w:rsidRDefault="00C05AE7" w:rsidP="00F6200A">
            <w:pPr>
              <w:spacing w:after="0" w:line="240" w:lineRule="auto"/>
              <w:rPr>
                <w:rFonts w:ascii="Times New Roman" w:eastAsia="Times New Roman" w:hAnsi="Times New Roman" w:cs="Times New Roman"/>
                <w:color w:val="000000"/>
                <w:sz w:val="24"/>
                <w:szCs w:val="24"/>
                <w:lang w:eastAsia="lv-LV"/>
              </w:rPr>
            </w:pPr>
          </w:p>
        </w:tc>
      </w:tr>
      <w:tr w:rsidR="00C05AE7" w:rsidRPr="0065371E" w14:paraId="4DF56CE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0496A451"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6.2. detalizēts izdevumu aprēķins</w:t>
            </w:r>
          </w:p>
        </w:tc>
        <w:tc>
          <w:tcPr>
            <w:tcW w:w="4217" w:type="pct"/>
            <w:gridSpan w:val="7"/>
            <w:vMerge/>
            <w:tcBorders>
              <w:top w:val="outset" w:sz="6" w:space="0" w:color="414142"/>
              <w:left w:val="outset" w:sz="6" w:space="0" w:color="414142"/>
              <w:bottom w:val="outset" w:sz="6" w:space="0" w:color="414142"/>
              <w:right w:val="outset" w:sz="6" w:space="0" w:color="414142"/>
            </w:tcBorders>
            <w:vAlign w:val="center"/>
            <w:hideMark/>
          </w:tcPr>
          <w:p w14:paraId="222A5B18" w14:textId="77777777" w:rsidR="00C05AE7" w:rsidRPr="00336A0E" w:rsidRDefault="00C05AE7" w:rsidP="00F6200A">
            <w:pPr>
              <w:spacing w:after="0" w:line="240" w:lineRule="auto"/>
              <w:rPr>
                <w:rFonts w:ascii="Times New Roman" w:eastAsia="Times New Roman" w:hAnsi="Times New Roman" w:cs="Times New Roman"/>
                <w:color w:val="000000"/>
                <w:sz w:val="24"/>
                <w:szCs w:val="24"/>
                <w:lang w:eastAsia="lv-LV"/>
              </w:rPr>
            </w:pPr>
          </w:p>
        </w:tc>
      </w:tr>
      <w:tr w:rsidR="00C05AE7" w:rsidRPr="0065371E" w14:paraId="17C7036F"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5B5EC050"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7. Amata vietu skaita izmaiņas</w:t>
            </w:r>
          </w:p>
        </w:tc>
        <w:tc>
          <w:tcPr>
            <w:tcW w:w="4217" w:type="pct"/>
            <w:gridSpan w:val="7"/>
            <w:tcBorders>
              <w:top w:val="outset" w:sz="6" w:space="0" w:color="414142"/>
              <w:left w:val="outset" w:sz="6" w:space="0" w:color="414142"/>
              <w:bottom w:val="outset" w:sz="6" w:space="0" w:color="414142"/>
              <w:right w:val="outset" w:sz="6" w:space="0" w:color="414142"/>
            </w:tcBorders>
            <w:hideMark/>
          </w:tcPr>
          <w:p w14:paraId="5D04AF54" w14:textId="77777777" w:rsidR="00C05AE7" w:rsidRPr="00336A0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Nav attiecināms</w:t>
            </w:r>
          </w:p>
        </w:tc>
      </w:tr>
      <w:tr w:rsidR="00C05AE7" w:rsidRPr="0065371E" w14:paraId="52FCB494"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8DB6B9A"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8. Cita informācija</w:t>
            </w:r>
          </w:p>
        </w:tc>
        <w:tc>
          <w:tcPr>
            <w:tcW w:w="4217" w:type="pct"/>
            <w:gridSpan w:val="7"/>
            <w:tcBorders>
              <w:top w:val="outset" w:sz="6" w:space="0" w:color="414142"/>
              <w:left w:val="outset" w:sz="6" w:space="0" w:color="414142"/>
              <w:bottom w:val="outset" w:sz="6" w:space="0" w:color="414142"/>
              <w:right w:val="outset" w:sz="6" w:space="0" w:color="414142"/>
            </w:tcBorders>
            <w:hideMark/>
          </w:tcPr>
          <w:p w14:paraId="24BBC837" w14:textId="78414105" w:rsidR="00C05AE7" w:rsidRPr="00336A0E" w:rsidRDefault="003D422D" w:rsidP="00F6200A">
            <w:pPr>
              <w:spacing w:after="0" w:line="240" w:lineRule="auto"/>
              <w:jc w:val="both"/>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 xml:space="preserve">Nepieciešamais finansējums </w:t>
            </w:r>
            <w:r w:rsidR="00E932E8">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0 000 </w:t>
            </w:r>
            <w:proofErr w:type="spellStart"/>
            <w:r w:rsidRPr="00336A0E">
              <w:rPr>
                <w:rFonts w:ascii="Times New Roman" w:eastAsia="Times New Roman" w:hAnsi="Times New Roman" w:cs="Times New Roman"/>
                <w:i/>
                <w:color w:val="000000"/>
                <w:sz w:val="24"/>
                <w:szCs w:val="24"/>
                <w:lang w:eastAsia="lv-LV"/>
              </w:rPr>
              <w:t>euro</w:t>
            </w:r>
            <w:proofErr w:type="spellEnd"/>
            <w:r w:rsidRPr="00336A0E">
              <w:rPr>
                <w:rFonts w:ascii="Times New Roman" w:eastAsia="Times New Roman" w:hAnsi="Times New Roman" w:cs="Times New Roman"/>
                <w:color w:val="000000"/>
                <w:sz w:val="24"/>
                <w:szCs w:val="24"/>
                <w:lang w:eastAsia="lv-LV"/>
              </w:rPr>
              <w:t xml:space="preserve"> apmērā 2020.gadā tiks nodrošināts Finanšu ministrijas budžeta programm</w:t>
            </w:r>
            <w:r w:rsidR="00A529BB">
              <w:rPr>
                <w:rFonts w:ascii="Times New Roman" w:eastAsia="Times New Roman" w:hAnsi="Times New Roman" w:cs="Times New Roman"/>
                <w:color w:val="000000"/>
                <w:sz w:val="24"/>
                <w:szCs w:val="24"/>
                <w:lang w:eastAsia="lv-LV"/>
              </w:rPr>
              <w:t>as</w:t>
            </w:r>
            <w:r w:rsidRPr="00336A0E">
              <w:rPr>
                <w:rFonts w:ascii="Times New Roman" w:eastAsia="Times New Roman" w:hAnsi="Times New Roman" w:cs="Times New Roman"/>
                <w:color w:val="000000"/>
                <w:sz w:val="24"/>
                <w:szCs w:val="24"/>
                <w:lang w:eastAsia="lv-LV"/>
              </w:rPr>
              <w:t xml:space="preserve"> 33.00.00 “Valsts ieņēmumu un muitas politikas nodrošināšana” piešķirto līdzekļu ietvaros.</w:t>
            </w:r>
          </w:p>
        </w:tc>
      </w:tr>
    </w:tbl>
    <w:p w14:paraId="43A8805C" w14:textId="77777777" w:rsidR="00C05AE7" w:rsidRDefault="00C05AE7" w:rsidP="00C05AE7">
      <w:pPr>
        <w:spacing w:after="0" w:line="240" w:lineRule="auto"/>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45"/>
      </w:tblGrid>
      <w:tr w:rsidR="00297BC6" w14:paraId="6E580C49" w14:textId="77777777" w:rsidTr="00FE03E6">
        <w:trPr>
          <w:trHeight w:val="438"/>
        </w:trPr>
        <w:tc>
          <w:tcPr>
            <w:tcW w:w="9045" w:type="dxa"/>
            <w:tcBorders>
              <w:top w:val="single" w:sz="4" w:space="0" w:color="auto"/>
              <w:bottom w:val="single" w:sz="4" w:space="0" w:color="auto"/>
            </w:tcBorders>
            <w:vAlign w:val="center"/>
          </w:tcPr>
          <w:p w14:paraId="32512729"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bCs/>
                <w:sz w:val="24"/>
                <w:szCs w:val="24"/>
                <w:lang w:eastAsia="lv-LV"/>
              </w:rPr>
              <w:t>IV. Tiesību akta projekta ietekme uz spēkā esošo tiesību normu sistēmu</w:t>
            </w:r>
          </w:p>
        </w:tc>
      </w:tr>
      <w:tr w:rsidR="00297BC6" w14:paraId="15088E88" w14:textId="77777777" w:rsidTr="00FE03E6">
        <w:trPr>
          <w:trHeight w:val="438"/>
        </w:trPr>
        <w:tc>
          <w:tcPr>
            <w:tcW w:w="9045" w:type="dxa"/>
            <w:tcBorders>
              <w:bottom w:val="single" w:sz="4" w:space="0" w:color="auto"/>
            </w:tcBorders>
            <w:vAlign w:val="center"/>
          </w:tcPr>
          <w:p w14:paraId="42DC35CB"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25F4CF0F" w14:textId="77777777" w:rsidTr="00FE03E6">
        <w:trPr>
          <w:trHeight w:val="180"/>
        </w:trPr>
        <w:tc>
          <w:tcPr>
            <w:tcW w:w="9045" w:type="dxa"/>
            <w:tcBorders>
              <w:top w:val="single" w:sz="4" w:space="0" w:color="auto"/>
              <w:left w:val="nil"/>
              <w:bottom w:val="single" w:sz="4" w:space="0" w:color="auto"/>
              <w:right w:val="nil"/>
            </w:tcBorders>
            <w:vAlign w:val="center"/>
          </w:tcPr>
          <w:p w14:paraId="0450AC76"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297BC6" w14:paraId="26C9B646" w14:textId="77777777" w:rsidTr="00FE03E6">
        <w:trPr>
          <w:trHeight w:val="438"/>
        </w:trPr>
        <w:tc>
          <w:tcPr>
            <w:tcW w:w="9045" w:type="dxa"/>
            <w:tcBorders>
              <w:top w:val="single" w:sz="4" w:space="0" w:color="auto"/>
              <w:bottom w:val="single" w:sz="4" w:space="0" w:color="auto"/>
            </w:tcBorders>
            <w:vAlign w:val="center"/>
          </w:tcPr>
          <w:p w14:paraId="3BB84206"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sz w:val="24"/>
                <w:szCs w:val="24"/>
                <w:lang w:eastAsia="lv-LV"/>
              </w:rPr>
              <w:t>V. Tiesību akta projekta atbilstība Latvijas Republikas starptautiskajām saistībām</w:t>
            </w:r>
          </w:p>
        </w:tc>
      </w:tr>
      <w:tr w:rsidR="00297BC6" w14:paraId="11879D45" w14:textId="77777777" w:rsidTr="00FE03E6">
        <w:trPr>
          <w:trHeight w:val="438"/>
        </w:trPr>
        <w:tc>
          <w:tcPr>
            <w:tcW w:w="9045" w:type="dxa"/>
            <w:tcBorders>
              <w:bottom w:val="single" w:sz="4" w:space="0" w:color="auto"/>
            </w:tcBorders>
            <w:vAlign w:val="center"/>
          </w:tcPr>
          <w:p w14:paraId="236269F5"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64931F54" w14:textId="77777777" w:rsidTr="00FE03E6">
        <w:trPr>
          <w:trHeight w:val="268"/>
        </w:trPr>
        <w:tc>
          <w:tcPr>
            <w:tcW w:w="9045" w:type="dxa"/>
            <w:tcBorders>
              <w:top w:val="single" w:sz="4" w:space="0" w:color="auto"/>
              <w:left w:val="nil"/>
              <w:bottom w:val="nil"/>
              <w:right w:val="nil"/>
            </w:tcBorders>
            <w:vAlign w:val="center"/>
          </w:tcPr>
          <w:p w14:paraId="1AA91B90"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tblGrid>
      <w:tr w:rsidR="00FE03E6" w14:paraId="3325B995" w14:textId="77777777" w:rsidTr="008F4B1D">
        <w:trPr>
          <w:gridBefore w:val="1"/>
          <w:wBefore w:w="32" w:type="dxa"/>
          <w:trHeight w:val="553"/>
          <w:jc w:val="center"/>
        </w:trPr>
        <w:tc>
          <w:tcPr>
            <w:tcW w:w="9053" w:type="dxa"/>
            <w:gridSpan w:val="5"/>
            <w:vAlign w:val="center"/>
          </w:tcPr>
          <w:p w14:paraId="2B353457" w14:textId="34140A81" w:rsidR="00FE03E6" w:rsidRPr="00FE03E6" w:rsidRDefault="00FE03E6" w:rsidP="00FE03E6">
            <w:pPr>
              <w:spacing w:before="100" w:beforeAutospacing="1" w:after="100" w:afterAutospacing="1" w:line="240" w:lineRule="auto"/>
              <w:jc w:val="center"/>
              <w:rPr>
                <w:rFonts w:ascii="Times New Roman" w:hAnsi="Times New Roman" w:cs="Times New Roman"/>
                <w:b/>
                <w:sz w:val="24"/>
                <w:szCs w:val="24"/>
              </w:rPr>
            </w:pPr>
            <w:r w:rsidRPr="00FE03E6">
              <w:rPr>
                <w:rFonts w:ascii="Times New Roman" w:hAnsi="Times New Roman" w:cs="Times New Roman"/>
                <w:b/>
                <w:sz w:val="24"/>
                <w:szCs w:val="24"/>
              </w:rPr>
              <w:t>VI. Sabiedrības līdzdalība un komunikācijas aktivitātes</w:t>
            </w:r>
          </w:p>
        </w:tc>
      </w:tr>
      <w:tr w:rsidR="00297BC6" w14:paraId="71637B2E" w14:textId="77777777" w:rsidTr="008B54CB">
        <w:trPr>
          <w:gridBefore w:val="1"/>
          <w:wBefore w:w="32" w:type="dxa"/>
          <w:trHeight w:val="553"/>
          <w:jc w:val="center"/>
        </w:trPr>
        <w:tc>
          <w:tcPr>
            <w:tcW w:w="417" w:type="dxa"/>
            <w:gridSpan w:val="2"/>
          </w:tcPr>
          <w:p w14:paraId="7B25C64F"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7335BB02" w14:textId="77777777" w:rsidR="00A37FA3" w:rsidRPr="00DF434B" w:rsidRDefault="006A521C"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52" w:type="dxa"/>
          </w:tcPr>
          <w:p w14:paraId="6F5434BC" w14:textId="5D4FB600" w:rsidR="00213AEA" w:rsidRDefault="00603575" w:rsidP="00603575">
            <w:pPr>
              <w:spacing w:after="0" w:line="240" w:lineRule="auto"/>
              <w:ind w:firstLine="284"/>
              <w:jc w:val="both"/>
              <w:rPr>
                <w:rFonts w:ascii="Times New Roman" w:hAnsi="Times New Roman" w:cs="Times New Roman"/>
                <w:sz w:val="24"/>
                <w:szCs w:val="24"/>
              </w:rPr>
            </w:pPr>
            <w:r w:rsidRPr="00603575">
              <w:rPr>
                <w:rFonts w:ascii="Times New Roman" w:hAnsi="Times New Roman" w:cs="Times New Roman"/>
                <w:sz w:val="24"/>
                <w:szCs w:val="24"/>
              </w:rPr>
              <w:t xml:space="preserve">Informācija par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 xml:space="preserve">projekta izstrādi </w:t>
            </w:r>
            <w:r w:rsidR="003A565C">
              <w:rPr>
                <w:rFonts w:ascii="Times New Roman" w:hAnsi="Times New Roman" w:cs="Times New Roman"/>
                <w:sz w:val="24"/>
                <w:szCs w:val="24"/>
              </w:rPr>
              <w:t>bija</w:t>
            </w:r>
            <w:r w:rsidRPr="00603575">
              <w:rPr>
                <w:rFonts w:ascii="Times New Roman" w:hAnsi="Times New Roman" w:cs="Times New Roman"/>
                <w:sz w:val="24"/>
                <w:szCs w:val="24"/>
              </w:rPr>
              <w:t xml:space="preserve"> publicēta Finanšu ministrijas tīmekļvietnē sadaļā “Sabiedrības līdzdalība” – “Tiesību aktu projekti” – “Nodokļu politika”. Līdz ar to sabiedrības pārstāvji varē</w:t>
            </w:r>
            <w:r w:rsidR="003A565C">
              <w:rPr>
                <w:rFonts w:ascii="Times New Roman" w:hAnsi="Times New Roman" w:cs="Times New Roman"/>
                <w:sz w:val="24"/>
                <w:szCs w:val="24"/>
              </w:rPr>
              <w:t>ja</w:t>
            </w:r>
            <w:r w:rsidRPr="00603575">
              <w:rPr>
                <w:rFonts w:ascii="Times New Roman" w:hAnsi="Times New Roman" w:cs="Times New Roman"/>
                <w:sz w:val="24"/>
                <w:szCs w:val="24"/>
              </w:rPr>
              <w:t xml:space="preserve"> līdzdarboties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 xml:space="preserve">projekta izstrādē, </w:t>
            </w:r>
            <w:proofErr w:type="spellStart"/>
            <w:r w:rsidRPr="00603575">
              <w:rPr>
                <w:rFonts w:ascii="Times New Roman" w:hAnsi="Times New Roman" w:cs="Times New Roman"/>
                <w:sz w:val="24"/>
                <w:szCs w:val="24"/>
              </w:rPr>
              <w:t>rakstveidā</w:t>
            </w:r>
            <w:proofErr w:type="spellEnd"/>
            <w:r w:rsidRPr="00603575">
              <w:rPr>
                <w:rFonts w:ascii="Times New Roman" w:hAnsi="Times New Roman" w:cs="Times New Roman"/>
                <w:sz w:val="24"/>
                <w:szCs w:val="24"/>
              </w:rPr>
              <w:t xml:space="preserve"> sniedzot viedokļus par projektu</w:t>
            </w:r>
            <w:r>
              <w:rPr>
                <w:rFonts w:ascii="Times New Roman" w:hAnsi="Times New Roman" w:cs="Times New Roman"/>
                <w:sz w:val="24"/>
                <w:szCs w:val="24"/>
              </w:rPr>
              <w:t>.</w:t>
            </w:r>
          </w:p>
          <w:p w14:paraId="0C77F7A0" w14:textId="77777777" w:rsidR="002F0B66" w:rsidRPr="00DF434B" w:rsidRDefault="002F0B66">
            <w:pPr>
              <w:spacing w:after="0" w:line="240" w:lineRule="auto"/>
              <w:ind w:firstLine="284"/>
              <w:jc w:val="both"/>
              <w:rPr>
                <w:rFonts w:ascii="Times New Roman" w:eastAsia="Calibri" w:hAnsi="Times New Roman" w:cs="Times New Roman"/>
                <w:sz w:val="24"/>
                <w:szCs w:val="24"/>
              </w:rPr>
            </w:pPr>
          </w:p>
        </w:tc>
      </w:tr>
      <w:tr w:rsidR="00297BC6" w14:paraId="135B52C9" w14:textId="77777777" w:rsidTr="008B54CB">
        <w:trPr>
          <w:gridBefore w:val="1"/>
          <w:wBefore w:w="32" w:type="dxa"/>
          <w:trHeight w:val="339"/>
          <w:jc w:val="center"/>
        </w:trPr>
        <w:tc>
          <w:tcPr>
            <w:tcW w:w="417" w:type="dxa"/>
            <w:gridSpan w:val="2"/>
          </w:tcPr>
          <w:p w14:paraId="10798D8C"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2237F4D3"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 projekta izstrādē </w:t>
            </w:r>
          </w:p>
        </w:tc>
        <w:tc>
          <w:tcPr>
            <w:tcW w:w="5952" w:type="dxa"/>
          </w:tcPr>
          <w:p w14:paraId="57B808A2" w14:textId="40F00306" w:rsidR="00213AEA" w:rsidRPr="0057693B" w:rsidRDefault="0057693B" w:rsidP="0057693B">
            <w:pPr>
              <w:spacing w:after="0" w:line="240" w:lineRule="auto"/>
              <w:ind w:firstLine="340"/>
              <w:jc w:val="both"/>
              <w:rPr>
                <w:rFonts w:ascii="Times New Roman" w:eastAsia="Times New Roman" w:hAnsi="Times New Roman" w:cs="Times New Roman"/>
                <w:sz w:val="24"/>
                <w:szCs w:val="24"/>
                <w:lang w:eastAsia="lv-LV"/>
              </w:rPr>
            </w:pPr>
            <w:r w:rsidRPr="0057693B">
              <w:rPr>
                <w:rFonts w:ascii="Times New Roman" w:eastAsia="Times New Roman" w:hAnsi="Times New Roman" w:cs="Times New Roman"/>
                <w:sz w:val="24"/>
                <w:szCs w:val="24"/>
                <w:lang w:eastAsia="lv-LV"/>
              </w:rPr>
              <w:t>Sabiedrības pārstāvji varē</w:t>
            </w:r>
            <w:r w:rsidR="003A565C">
              <w:rPr>
                <w:rFonts w:ascii="Times New Roman" w:eastAsia="Times New Roman" w:hAnsi="Times New Roman" w:cs="Times New Roman"/>
                <w:sz w:val="24"/>
                <w:szCs w:val="24"/>
                <w:lang w:eastAsia="lv-LV"/>
              </w:rPr>
              <w:t>ja</w:t>
            </w:r>
            <w:r w:rsidRPr="0057693B">
              <w:rPr>
                <w:rFonts w:ascii="Times New Roman" w:eastAsia="Times New Roman" w:hAnsi="Times New Roman" w:cs="Times New Roman"/>
                <w:sz w:val="24"/>
                <w:szCs w:val="24"/>
                <w:lang w:eastAsia="lv-LV"/>
              </w:rPr>
              <w:t xml:space="preserve"> līdzdarboties </w:t>
            </w:r>
            <w:r w:rsidR="00213AEA">
              <w:rPr>
                <w:rFonts w:ascii="Times New Roman" w:eastAsia="Times New Roman" w:hAnsi="Times New Roman" w:cs="Times New Roman"/>
                <w:sz w:val="24"/>
                <w:szCs w:val="24"/>
                <w:lang w:eastAsia="lv-LV"/>
              </w:rPr>
              <w:t xml:space="preserve">noteikumu </w:t>
            </w:r>
            <w:r w:rsidRPr="0057693B">
              <w:rPr>
                <w:rFonts w:ascii="Times New Roman" w:eastAsia="Times New Roman" w:hAnsi="Times New Roman" w:cs="Times New Roman"/>
                <w:sz w:val="24"/>
                <w:szCs w:val="24"/>
                <w:lang w:eastAsia="lv-LV"/>
              </w:rPr>
              <w:t xml:space="preserve">projekta izstrādē, </w:t>
            </w:r>
            <w:proofErr w:type="spellStart"/>
            <w:r w:rsidRPr="0057693B">
              <w:rPr>
                <w:rFonts w:ascii="Times New Roman" w:eastAsia="Times New Roman" w:hAnsi="Times New Roman" w:cs="Times New Roman"/>
                <w:sz w:val="24"/>
                <w:szCs w:val="24"/>
                <w:lang w:eastAsia="lv-LV"/>
              </w:rPr>
              <w:t>rakstveidā</w:t>
            </w:r>
            <w:proofErr w:type="spellEnd"/>
            <w:r w:rsidRPr="0057693B">
              <w:rPr>
                <w:rFonts w:ascii="Times New Roman" w:eastAsia="Times New Roman" w:hAnsi="Times New Roman" w:cs="Times New Roman"/>
                <w:sz w:val="24"/>
                <w:szCs w:val="24"/>
                <w:lang w:eastAsia="lv-LV"/>
              </w:rPr>
              <w:t xml:space="preserve"> sniedzot </w:t>
            </w:r>
            <w:r>
              <w:rPr>
                <w:rFonts w:ascii="Times New Roman" w:eastAsia="Times New Roman" w:hAnsi="Times New Roman" w:cs="Times New Roman"/>
                <w:sz w:val="24"/>
                <w:szCs w:val="24"/>
                <w:lang w:eastAsia="lv-LV"/>
              </w:rPr>
              <w:t xml:space="preserve">priekšlikumus </w:t>
            </w:r>
            <w:r>
              <w:rPr>
                <w:rFonts w:ascii="Times New Roman" w:eastAsia="Times New Roman" w:hAnsi="Times New Roman" w:cs="Times New Roman"/>
                <w:sz w:val="24"/>
                <w:szCs w:val="24"/>
                <w:lang w:eastAsia="lv-LV"/>
              </w:rPr>
              <w:lastRenderedPageBreak/>
              <w:t>projektam</w:t>
            </w:r>
            <w:r w:rsidRPr="00576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kuru informācija </w:t>
            </w:r>
            <w:r w:rsidR="003A565C">
              <w:rPr>
                <w:rFonts w:ascii="Times New Roman" w:eastAsia="Times New Roman" w:hAnsi="Times New Roman" w:cs="Times New Roman"/>
                <w:sz w:val="24"/>
                <w:szCs w:val="24"/>
                <w:lang w:eastAsia="lv-LV"/>
              </w:rPr>
              <w:t>bija</w:t>
            </w:r>
            <w:r w:rsidR="00FC598E" w:rsidRPr="00FC5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publicēta</w:t>
            </w:r>
            <w:r w:rsidRPr="0057693B">
              <w:rPr>
                <w:rFonts w:ascii="Times New Roman" w:eastAsia="Times New Roman" w:hAnsi="Times New Roman" w:cs="Times New Roman"/>
                <w:sz w:val="24"/>
                <w:szCs w:val="24"/>
                <w:lang w:eastAsia="lv-LV"/>
              </w:rPr>
              <w:t xml:space="preserve"> Finanšu ministrijas tīmekļvietnē sadaļā “Sabiedrības līdzdalība” – “Tiesību aktu projekti” – “Nodokļu politika”, adrese:</w:t>
            </w:r>
          </w:p>
          <w:p w14:paraId="1FCA98D4" w14:textId="77777777" w:rsidR="003A565C" w:rsidRPr="003A565C" w:rsidRDefault="003A565C" w:rsidP="003A565C">
            <w:pPr>
              <w:spacing w:after="0" w:line="240" w:lineRule="auto"/>
              <w:ind w:firstLine="340"/>
              <w:jc w:val="both"/>
              <w:rPr>
                <w:rFonts w:ascii="Times New Roman" w:eastAsia="Calibri" w:hAnsi="Times New Roman" w:cs="Times New Roman"/>
                <w:color w:val="0000FF" w:themeColor="hyperlink"/>
                <w:sz w:val="24"/>
                <w:szCs w:val="24"/>
                <w:u w:val="single"/>
                <w:shd w:val="clear" w:color="auto" w:fill="FFFFFF"/>
              </w:rPr>
            </w:pPr>
            <w:r w:rsidRPr="003A565C">
              <w:rPr>
                <w:rFonts w:ascii="Times New Roman" w:eastAsia="Calibri" w:hAnsi="Times New Roman" w:cs="Times New Roman"/>
                <w:color w:val="000000" w:themeColor="text1"/>
                <w:sz w:val="24"/>
                <w:szCs w:val="24"/>
                <w:shd w:val="clear" w:color="auto" w:fill="FFFFFF"/>
              </w:rPr>
              <w:fldChar w:fldCharType="begin"/>
            </w:r>
            <w:r w:rsidRPr="003A565C">
              <w:rPr>
                <w:rFonts w:ascii="Times New Roman" w:eastAsia="Calibri" w:hAnsi="Times New Roman" w:cs="Times New Roman"/>
                <w:color w:val="000000" w:themeColor="text1"/>
                <w:sz w:val="24"/>
                <w:szCs w:val="24"/>
                <w:shd w:val="clear" w:color="auto" w:fill="FFFFFF"/>
              </w:rPr>
              <w:instrText xml:space="preserve"> HYPERLINK "https://www.fm.gov.lv/lv/sabiedribas_lidzdaliba/tiesibu_aktu_projekti/nodoklu_politika" </w:instrText>
            </w:r>
            <w:r w:rsidRPr="003A565C">
              <w:rPr>
                <w:rFonts w:ascii="Times New Roman" w:eastAsia="Calibri" w:hAnsi="Times New Roman" w:cs="Times New Roman"/>
                <w:color w:val="000000" w:themeColor="text1"/>
                <w:sz w:val="24"/>
                <w:szCs w:val="24"/>
                <w:shd w:val="clear" w:color="auto" w:fill="FFFFFF"/>
              </w:rPr>
              <w:fldChar w:fldCharType="separate"/>
            </w:r>
            <w:r w:rsidRPr="003A565C">
              <w:rPr>
                <w:rFonts w:ascii="Times New Roman" w:eastAsia="Calibri" w:hAnsi="Times New Roman" w:cs="Times New Roman"/>
                <w:color w:val="0000FF" w:themeColor="hyperlink"/>
                <w:sz w:val="24"/>
                <w:szCs w:val="24"/>
                <w:u w:val="single"/>
                <w:shd w:val="clear" w:color="auto" w:fill="FFFFFF"/>
              </w:rPr>
              <w:t>https://www.fm.gov.lv/lv/sabiedribas_lidzdaliba/</w:t>
            </w:r>
          </w:p>
          <w:p w14:paraId="3A55C0C0" w14:textId="77777777" w:rsidR="003A565C" w:rsidRPr="003A565C" w:rsidRDefault="003A565C" w:rsidP="003A565C">
            <w:pPr>
              <w:spacing w:after="0" w:line="240" w:lineRule="auto"/>
              <w:ind w:hanging="16"/>
              <w:jc w:val="both"/>
              <w:rPr>
                <w:rFonts w:ascii="Times New Roman" w:eastAsia="Calibri" w:hAnsi="Times New Roman" w:cs="Times New Roman"/>
                <w:color w:val="000000" w:themeColor="text1"/>
                <w:sz w:val="24"/>
                <w:szCs w:val="24"/>
                <w:shd w:val="clear" w:color="auto" w:fill="FFFFFF"/>
              </w:rPr>
            </w:pPr>
            <w:proofErr w:type="spellStart"/>
            <w:r w:rsidRPr="003A565C">
              <w:rPr>
                <w:rFonts w:ascii="Times New Roman" w:eastAsia="Calibri" w:hAnsi="Times New Roman" w:cs="Times New Roman"/>
                <w:color w:val="0000FF" w:themeColor="hyperlink"/>
                <w:sz w:val="24"/>
                <w:szCs w:val="24"/>
                <w:u w:val="single"/>
                <w:shd w:val="clear" w:color="auto" w:fill="FFFFFF"/>
              </w:rPr>
              <w:t>tiesibu_aktu_projekti</w:t>
            </w:r>
            <w:proofErr w:type="spellEnd"/>
            <w:r w:rsidRPr="003A565C">
              <w:rPr>
                <w:rFonts w:ascii="Times New Roman" w:eastAsia="Calibri" w:hAnsi="Times New Roman" w:cs="Times New Roman"/>
                <w:color w:val="0000FF" w:themeColor="hyperlink"/>
                <w:sz w:val="24"/>
                <w:szCs w:val="24"/>
                <w:u w:val="single"/>
                <w:shd w:val="clear" w:color="auto" w:fill="FFFFFF"/>
              </w:rPr>
              <w:t>/</w:t>
            </w:r>
            <w:proofErr w:type="spellStart"/>
            <w:r w:rsidRPr="003A565C">
              <w:rPr>
                <w:rFonts w:ascii="Times New Roman" w:eastAsia="Calibri" w:hAnsi="Times New Roman" w:cs="Times New Roman"/>
                <w:color w:val="0000FF" w:themeColor="hyperlink"/>
                <w:sz w:val="24"/>
                <w:szCs w:val="24"/>
                <w:u w:val="single"/>
                <w:shd w:val="clear" w:color="auto" w:fill="FFFFFF"/>
              </w:rPr>
              <w:t>nodoklu_politika</w:t>
            </w:r>
            <w:proofErr w:type="spellEnd"/>
            <w:r w:rsidRPr="003A565C">
              <w:rPr>
                <w:rFonts w:ascii="Times New Roman" w:eastAsia="Calibri" w:hAnsi="Times New Roman" w:cs="Times New Roman"/>
                <w:color w:val="000000" w:themeColor="text1"/>
                <w:sz w:val="24"/>
                <w:szCs w:val="24"/>
                <w:shd w:val="clear" w:color="auto" w:fill="FFFFFF"/>
              </w:rPr>
              <w:fldChar w:fldCharType="end"/>
            </w:r>
          </w:p>
          <w:p w14:paraId="338A54C7" w14:textId="7ED3FDA3" w:rsidR="003E7AFD" w:rsidRDefault="00783347" w:rsidP="00592343">
            <w:pPr>
              <w:spacing w:after="0" w:line="240" w:lineRule="auto"/>
              <w:ind w:firstLine="340"/>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Noteikumu projekta regulējums attiecībā uz </w:t>
            </w:r>
            <w:r w:rsidR="000710BD">
              <w:rPr>
                <w:rFonts w:ascii="Times New Roman" w:eastAsia="Times New Roman" w:hAnsi="Times New Roman" w:cs="Times New Roman"/>
                <w:sz w:val="24"/>
                <w:szCs w:val="24"/>
                <w:lang w:eastAsia="lv-LV"/>
              </w:rPr>
              <w:t>atbrīvojumiem no elektronisko ierīču un iekārtu lietošanas tirgos, ielu tirdzniecības vietās</w:t>
            </w:r>
            <w:r w:rsidRPr="00DF434B">
              <w:rPr>
                <w:rFonts w:ascii="Times New Roman" w:eastAsia="Times New Roman" w:hAnsi="Times New Roman" w:cs="Times New Roman"/>
                <w:sz w:val="24"/>
                <w:szCs w:val="24"/>
                <w:lang w:eastAsia="lv-LV"/>
              </w:rPr>
              <w:t xml:space="preserve"> ir sagatavots, ņemot vērā </w:t>
            </w:r>
            <w:r w:rsidR="006317FF">
              <w:rPr>
                <w:rFonts w:ascii="Times New Roman" w:eastAsia="Times New Roman" w:hAnsi="Times New Roman" w:cs="Times New Roman"/>
                <w:sz w:val="24"/>
                <w:szCs w:val="24"/>
                <w:lang w:eastAsia="lv-LV"/>
              </w:rPr>
              <w:t>Latvijas Pašvaldību savienības</w:t>
            </w:r>
            <w:r w:rsidR="000710BD" w:rsidRPr="000710BD">
              <w:rPr>
                <w:rFonts w:ascii="Times New Roman" w:eastAsia="Times New Roman" w:hAnsi="Times New Roman" w:cs="Times New Roman"/>
                <w:sz w:val="24"/>
                <w:szCs w:val="24"/>
                <w:lang w:eastAsia="lv-LV"/>
              </w:rPr>
              <w:t xml:space="preserve">, biedrības “Lauksaimniecības organizāciju sadarbības padome” un AS “Rīgas </w:t>
            </w:r>
            <w:r w:rsidR="00BB4753">
              <w:rPr>
                <w:rFonts w:ascii="Times New Roman" w:eastAsia="Times New Roman" w:hAnsi="Times New Roman" w:cs="Times New Roman"/>
                <w:sz w:val="24"/>
                <w:szCs w:val="24"/>
                <w:lang w:eastAsia="lv-LV"/>
              </w:rPr>
              <w:t>C</w:t>
            </w:r>
            <w:r w:rsidR="000710BD" w:rsidRPr="000710BD">
              <w:rPr>
                <w:rFonts w:ascii="Times New Roman" w:eastAsia="Times New Roman" w:hAnsi="Times New Roman" w:cs="Times New Roman"/>
                <w:sz w:val="24"/>
                <w:szCs w:val="24"/>
                <w:lang w:eastAsia="lv-LV"/>
              </w:rPr>
              <w:t xml:space="preserve">entrāltirgus” </w:t>
            </w:r>
            <w:r w:rsidR="000710BD">
              <w:rPr>
                <w:rFonts w:ascii="Times New Roman" w:eastAsia="Times New Roman" w:hAnsi="Times New Roman" w:cs="Times New Roman"/>
                <w:sz w:val="24"/>
                <w:szCs w:val="24"/>
                <w:lang w:eastAsia="lv-LV"/>
              </w:rPr>
              <w:t>viedokli.</w:t>
            </w:r>
          </w:p>
          <w:p w14:paraId="5CE33454" w14:textId="607CF97C" w:rsidR="00F11DC3" w:rsidRPr="00DF434B" w:rsidRDefault="00280F4C" w:rsidP="00C90774">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Regulējums par </w:t>
            </w:r>
            <w:r w:rsidR="00C74E5B">
              <w:rPr>
                <w:rFonts w:ascii="Times New Roman" w:eastAsia="Times New Roman" w:hAnsi="Times New Roman" w:cs="Times New Roman"/>
                <w:sz w:val="24"/>
                <w:szCs w:val="24"/>
                <w:lang w:eastAsia="lv-LV"/>
              </w:rPr>
              <w:t>t</w:t>
            </w:r>
            <w:r w:rsidR="00422159">
              <w:rPr>
                <w:rFonts w:ascii="Times New Roman" w:eastAsia="Times New Roman" w:hAnsi="Times New Roman" w:cs="Times New Roman"/>
                <w:sz w:val="24"/>
                <w:szCs w:val="24"/>
                <w:lang w:eastAsia="lv-LV"/>
              </w:rPr>
              <w:t>ehniskā</w:t>
            </w:r>
            <w:r w:rsidR="00C74E5B">
              <w:rPr>
                <w:rFonts w:ascii="Times New Roman" w:eastAsia="Times New Roman" w:hAnsi="Times New Roman" w:cs="Times New Roman"/>
                <w:sz w:val="24"/>
                <w:szCs w:val="24"/>
                <w:lang w:eastAsia="lv-LV"/>
              </w:rPr>
              <w:t>s</w:t>
            </w:r>
            <w:r w:rsidR="00422159">
              <w:rPr>
                <w:rFonts w:ascii="Times New Roman" w:eastAsia="Times New Roman" w:hAnsi="Times New Roman" w:cs="Times New Roman"/>
                <w:sz w:val="24"/>
                <w:szCs w:val="24"/>
                <w:lang w:eastAsia="lv-LV"/>
              </w:rPr>
              <w:t xml:space="preserve"> pase</w:t>
            </w:r>
            <w:r w:rsidR="00C74E5B">
              <w:rPr>
                <w:rFonts w:ascii="Times New Roman" w:eastAsia="Times New Roman" w:hAnsi="Times New Roman" w:cs="Times New Roman"/>
                <w:sz w:val="24"/>
                <w:szCs w:val="24"/>
                <w:lang w:eastAsia="lv-LV"/>
              </w:rPr>
              <w:t>s veidošanu</w:t>
            </w:r>
            <w:r w:rsidR="00422159">
              <w:rPr>
                <w:rFonts w:ascii="Times New Roman" w:eastAsia="Times New Roman" w:hAnsi="Times New Roman" w:cs="Times New Roman"/>
                <w:sz w:val="24"/>
                <w:szCs w:val="24"/>
                <w:lang w:eastAsia="lv-LV"/>
              </w:rPr>
              <w:t xml:space="preserve"> </w:t>
            </w:r>
            <w:r w:rsidR="00C90774">
              <w:rPr>
                <w:rFonts w:ascii="Times New Roman" w:eastAsia="Times New Roman" w:hAnsi="Times New Roman" w:cs="Times New Roman"/>
                <w:sz w:val="24"/>
                <w:szCs w:val="24"/>
                <w:lang w:eastAsia="lv-LV"/>
              </w:rPr>
              <w:t>VID</w:t>
            </w:r>
            <w:r w:rsidR="00C74E5B">
              <w:rPr>
                <w:rFonts w:ascii="Times New Roman" w:eastAsia="Times New Roman" w:hAnsi="Times New Roman" w:cs="Times New Roman"/>
                <w:sz w:val="24"/>
                <w:szCs w:val="24"/>
                <w:lang w:eastAsia="lv-LV"/>
              </w:rPr>
              <w:t xml:space="preserve"> </w:t>
            </w:r>
            <w:r w:rsidR="00422159">
              <w:rPr>
                <w:rFonts w:ascii="Times New Roman" w:eastAsia="Times New Roman" w:hAnsi="Times New Roman" w:cs="Times New Roman"/>
                <w:sz w:val="24"/>
                <w:szCs w:val="24"/>
                <w:lang w:eastAsia="lv-LV"/>
              </w:rPr>
              <w:t>elektroniskā</w:t>
            </w:r>
            <w:r w:rsidR="00C74E5B">
              <w:rPr>
                <w:rFonts w:ascii="Times New Roman" w:eastAsia="Times New Roman" w:hAnsi="Times New Roman" w:cs="Times New Roman"/>
                <w:sz w:val="24"/>
                <w:szCs w:val="24"/>
                <w:lang w:eastAsia="lv-LV"/>
              </w:rPr>
              <w:t>s</w:t>
            </w:r>
            <w:r w:rsidR="00422159">
              <w:rPr>
                <w:rFonts w:ascii="Times New Roman" w:eastAsia="Times New Roman" w:hAnsi="Times New Roman" w:cs="Times New Roman"/>
                <w:sz w:val="24"/>
                <w:szCs w:val="24"/>
                <w:lang w:eastAsia="lv-LV"/>
              </w:rPr>
              <w:t xml:space="preserve"> deklarēšanas sistēm</w:t>
            </w:r>
            <w:r w:rsidR="00C74E5B">
              <w:rPr>
                <w:rFonts w:ascii="Times New Roman" w:eastAsia="Times New Roman" w:hAnsi="Times New Roman" w:cs="Times New Roman"/>
                <w:sz w:val="24"/>
                <w:szCs w:val="24"/>
                <w:lang w:eastAsia="lv-LV"/>
              </w:rPr>
              <w:t xml:space="preserve">ā ir sagatavots, ņemot vērā nodokļu maksātāju priekšlikumus. </w:t>
            </w:r>
          </w:p>
        </w:tc>
      </w:tr>
      <w:tr w:rsidR="00297BC6" w14:paraId="5B526437" w14:textId="77777777" w:rsidTr="008B54CB">
        <w:trPr>
          <w:gridBefore w:val="1"/>
          <w:wBefore w:w="32" w:type="dxa"/>
          <w:trHeight w:val="375"/>
          <w:jc w:val="center"/>
        </w:trPr>
        <w:tc>
          <w:tcPr>
            <w:tcW w:w="417" w:type="dxa"/>
            <w:gridSpan w:val="2"/>
            <w:tcBorders>
              <w:bottom w:val="single" w:sz="4" w:space="0" w:color="auto"/>
            </w:tcBorders>
          </w:tcPr>
          <w:p w14:paraId="31839B73" w14:textId="4A002FC9" w:rsidR="00FE03E6"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lastRenderedPageBreak/>
              <w:t>3.</w:t>
            </w:r>
          </w:p>
          <w:p w14:paraId="5119FF3A" w14:textId="77777777" w:rsidR="00FE03E6" w:rsidRPr="00FE03E6" w:rsidRDefault="00FE03E6" w:rsidP="00FE03E6">
            <w:pPr>
              <w:rPr>
                <w:rFonts w:ascii="Times New Roman" w:eastAsia="Times New Roman" w:hAnsi="Times New Roman" w:cs="Times New Roman"/>
                <w:sz w:val="24"/>
                <w:szCs w:val="24"/>
                <w:lang w:eastAsia="lv-LV"/>
              </w:rPr>
            </w:pPr>
          </w:p>
          <w:p w14:paraId="0436215E" w14:textId="2BAAC37B" w:rsidR="00A37FA3" w:rsidRPr="00FE03E6" w:rsidRDefault="00A37FA3" w:rsidP="00FE03E6">
            <w:pPr>
              <w:rPr>
                <w:rFonts w:ascii="Times New Roman" w:eastAsia="Times New Roman" w:hAnsi="Times New Roman" w:cs="Times New Roman"/>
                <w:sz w:val="24"/>
                <w:szCs w:val="24"/>
                <w:lang w:eastAsia="lv-LV"/>
              </w:rPr>
            </w:pPr>
          </w:p>
        </w:tc>
        <w:tc>
          <w:tcPr>
            <w:tcW w:w="2684" w:type="dxa"/>
            <w:gridSpan w:val="2"/>
            <w:tcBorders>
              <w:bottom w:val="single" w:sz="4" w:space="0" w:color="auto"/>
            </w:tcBorders>
          </w:tcPr>
          <w:p w14:paraId="20EF479F"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līdzdalības rezultāti </w:t>
            </w:r>
          </w:p>
        </w:tc>
        <w:tc>
          <w:tcPr>
            <w:tcW w:w="5952" w:type="dxa"/>
            <w:tcBorders>
              <w:bottom w:val="single" w:sz="4" w:space="0" w:color="auto"/>
            </w:tcBorders>
          </w:tcPr>
          <w:p w14:paraId="169B651F" w14:textId="0E209296" w:rsidR="00783347" w:rsidRDefault="00783347" w:rsidP="006E240A">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Noteikumu projekta regulējums </w:t>
            </w:r>
            <w:r w:rsidR="000710BD" w:rsidRPr="000710BD">
              <w:rPr>
                <w:rFonts w:ascii="Times New Roman" w:eastAsia="Times New Roman" w:hAnsi="Times New Roman" w:cs="Times New Roman"/>
                <w:sz w:val="24"/>
                <w:szCs w:val="24"/>
                <w:lang w:eastAsia="lv-LV"/>
              </w:rPr>
              <w:t>attiecībā uz atbrīvojumiem no elektronisko ierīču un iekārtu lietošanas tirgos, ielu tirdzniecības vietās ir sagatavots, ņemot vērā Latvijas Pašvaldību savienība</w:t>
            </w:r>
            <w:r w:rsidR="002300BC">
              <w:rPr>
                <w:rFonts w:ascii="Times New Roman" w:eastAsia="Times New Roman" w:hAnsi="Times New Roman" w:cs="Times New Roman"/>
                <w:sz w:val="24"/>
                <w:szCs w:val="24"/>
                <w:lang w:eastAsia="lv-LV"/>
              </w:rPr>
              <w:t>s</w:t>
            </w:r>
            <w:r w:rsidR="000710BD" w:rsidRPr="000710BD">
              <w:rPr>
                <w:rFonts w:ascii="Times New Roman" w:eastAsia="Times New Roman" w:hAnsi="Times New Roman" w:cs="Times New Roman"/>
                <w:sz w:val="24"/>
                <w:szCs w:val="24"/>
                <w:lang w:eastAsia="lv-LV"/>
              </w:rPr>
              <w:t xml:space="preserve">, biedrības “Lauksaimniecības organizāciju sadarbības padome” un AS “Rīgas </w:t>
            </w:r>
            <w:r w:rsidR="00BB4753">
              <w:rPr>
                <w:rFonts w:ascii="Times New Roman" w:eastAsia="Times New Roman" w:hAnsi="Times New Roman" w:cs="Times New Roman"/>
                <w:sz w:val="24"/>
                <w:szCs w:val="24"/>
                <w:lang w:eastAsia="lv-LV"/>
              </w:rPr>
              <w:t>C</w:t>
            </w:r>
            <w:r w:rsidR="000710BD" w:rsidRPr="000710BD">
              <w:rPr>
                <w:rFonts w:ascii="Times New Roman" w:eastAsia="Times New Roman" w:hAnsi="Times New Roman" w:cs="Times New Roman"/>
                <w:sz w:val="24"/>
                <w:szCs w:val="24"/>
                <w:lang w:eastAsia="lv-LV"/>
              </w:rPr>
              <w:t>entrāltirgus” viedokli</w:t>
            </w:r>
            <w:r>
              <w:rPr>
                <w:rFonts w:ascii="Times New Roman" w:eastAsia="Times New Roman" w:hAnsi="Times New Roman" w:cs="Times New Roman"/>
                <w:sz w:val="24"/>
                <w:szCs w:val="24"/>
                <w:lang w:eastAsia="lv-LV"/>
              </w:rPr>
              <w:t xml:space="preserve">. </w:t>
            </w:r>
          </w:p>
          <w:p w14:paraId="62831F3D" w14:textId="0309ABBE" w:rsidR="00A37FA3" w:rsidRPr="00DF434B" w:rsidRDefault="00C74E5B" w:rsidP="00C90774">
            <w:pPr>
              <w:spacing w:after="0" w:line="240" w:lineRule="auto"/>
              <w:ind w:firstLine="311"/>
              <w:jc w:val="both"/>
              <w:rPr>
                <w:rFonts w:ascii="Times New Roman" w:eastAsia="Times New Roman" w:hAnsi="Times New Roman" w:cs="Times New Roman"/>
                <w:sz w:val="24"/>
                <w:szCs w:val="24"/>
                <w:lang w:eastAsia="lv-LV"/>
              </w:rPr>
            </w:pPr>
            <w:r w:rsidRPr="00C74E5B">
              <w:rPr>
                <w:rFonts w:ascii="Times New Roman" w:eastAsia="Times New Roman" w:hAnsi="Times New Roman" w:cs="Times New Roman"/>
                <w:sz w:val="24"/>
                <w:szCs w:val="24"/>
                <w:lang w:eastAsia="lv-LV"/>
              </w:rPr>
              <w:t xml:space="preserve">Regulējums par tehniskās pases veidošanu </w:t>
            </w:r>
            <w:r w:rsidR="00C90774">
              <w:rPr>
                <w:rFonts w:ascii="Times New Roman" w:eastAsia="Times New Roman" w:hAnsi="Times New Roman" w:cs="Times New Roman"/>
                <w:sz w:val="24"/>
                <w:szCs w:val="24"/>
                <w:lang w:eastAsia="lv-LV"/>
              </w:rPr>
              <w:t>VID</w:t>
            </w:r>
            <w:r w:rsidRPr="00C74E5B">
              <w:rPr>
                <w:rFonts w:ascii="Times New Roman" w:eastAsia="Times New Roman" w:hAnsi="Times New Roman" w:cs="Times New Roman"/>
                <w:sz w:val="24"/>
                <w:szCs w:val="24"/>
                <w:lang w:eastAsia="lv-LV"/>
              </w:rPr>
              <w:t xml:space="preserve"> elektroniskās deklarēšanas sistēmā ir sagatavots, ņemot vērā nodokļu maksātāju priekšlikumus.</w:t>
            </w:r>
          </w:p>
        </w:tc>
      </w:tr>
      <w:tr w:rsidR="00297BC6" w14:paraId="11EDDE22" w14:textId="77777777" w:rsidTr="008B54CB">
        <w:trPr>
          <w:gridBefore w:val="1"/>
          <w:wBefore w:w="32" w:type="dxa"/>
          <w:trHeight w:val="321"/>
          <w:jc w:val="center"/>
        </w:trPr>
        <w:tc>
          <w:tcPr>
            <w:tcW w:w="417" w:type="dxa"/>
            <w:gridSpan w:val="2"/>
            <w:tcBorders>
              <w:bottom w:val="single" w:sz="4" w:space="0" w:color="auto"/>
            </w:tcBorders>
          </w:tcPr>
          <w:p w14:paraId="02DB71E5"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14:paraId="37ACFE7D" w14:textId="77777777" w:rsidR="00A37FA3" w:rsidRPr="00DF434B" w:rsidRDefault="006A521C" w:rsidP="00076D10">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52" w:type="dxa"/>
            <w:tcBorders>
              <w:bottom w:val="single" w:sz="4" w:space="0" w:color="auto"/>
            </w:tcBorders>
          </w:tcPr>
          <w:p w14:paraId="02ABBFE8" w14:textId="77777777" w:rsidR="00A37FA3" w:rsidRPr="00DF434B" w:rsidRDefault="006A521C" w:rsidP="00A37FA3">
            <w:pPr>
              <w:spacing w:after="0" w:line="240" w:lineRule="auto"/>
              <w:ind w:firstLine="284"/>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r w:rsidR="00297BC6" w14:paraId="4881ACFD" w14:textId="77777777" w:rsidTr="008B54CB">
        <w:trPr>
          <w:gridBefore w:val="1"/>
          <w:wBefore w:w="32" w:type="dxa"/>
          <w:trHeight w:val="321"/>
          <w:jc w:val="center"/>
        </w:trPr>
        <w:tc>
          <w:tcPr>
            <w:tcW w:w="417" w:type="dxa"/>
            <w:gridSpan w:val="2"/>
            <w:tcBorders>
              <w:top w:val="single" w:sz="4" w:space="0" w:color="auto"/>
              <w:left w:val="nil"/>
              <w:bottom w:val="nil"/>
              <w:right w:val="nil"/>
            </w:tcBorders>
          </w:tcPr>
          <w:p w14:paraId="6D6F7054" w14:textId="77777777" w:rsidR="00AC5167" w:rsidRPr="00DF434B"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67353D46" w14:textId="77777777" w:rsidR="00AC5167" w:rsidRPr="00DF434B"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52" w:type="dxa"/>
            <w:tcBorders>
              <w:top w:val="single" w:sz="4" w:space="0" w:color="auto"/>
              <w:left w:val="nil"/>
              <w:bottom w:val="nil"/>
              <w:right w:val="nil"/>
            </w:tcBorders>
          </w:tcPr>
          <w:p w14:paraId="007CA2E4" w14:textId="77777777" w:rsidR="00AC5167" w:rsidRPr="00DF434B"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297BC6" w14:paraId="05696E18" w14:textId="77777777" w:rsidTr="008B54CB">
        <w:tblPrEx>
          <w:tblCellMar>
            <w:top w:w="28" w:type="dxa"/>
            <w:left w:w="28" w:type="dxa"/>
            <w:bottom w:w="28" w:type="dxa"/>
            <w:right w:w="28" w:type="dxa"/>
          </w:tblCellMar>
        </w:tblPrEx>
        <w:trPr>
          <w:jc w:val="center"/>
        </w:trPr>
        <w:tc>
          <w:tcPr>
            <w:tcW w:w="9085" w:type="dxa"/>
            <w:gridSpan w:val="6"/>
            <w:tcBorders>
              <w:top w:val="single" w:sz="4" w:space="0" w:color="auto"/>
            </w:tcBorders>
          </w:tcPr>
          <w:p w14:paraId="31D64D8A" w14:textId="77777777" w:rsidR="00A37FA3" w:rsidRPr="00DF434B" w:rsidRDefault="006A521C" w:rsidP="00A37FA3">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297BC6" w14:paraId="6BA6C7FE" w14:textId="77777777" w:rsidTr="008B54CB">
        <w:tblPrEx>
          <w:tblCellMar>
            <w:top w:w="28" w:type="dxa"/>
            <w:left w:w="28" w:type="dxa"/>
            <w:bottom w:w="28" w:type="dxa"/>
            <w:right w:w="28" w:type="dxa"/>
          </w:tblCellMar>
        </w:tblPrEx>
        <w:trPr>
          <w:trHeight w:val="427"/>
          <w:jc w:val="center"/>
        </w:trPr>
        <w:tc>
          <w:tcPr>
            <w:tcW w:w="426" w:type="dxa"/>
            <w:gridSpan w:val="2"/>
          </w:tcPr>
          <w:p w14:paraId="38B142B8"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035968EF"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181B555E" w14:textId="6A8B9514" w:rsidR="00A37FA3" w:rsidRPr="00DF434B" w:rsidRDefault="006A521C" w:rsidP="00C90774">
            <w:pPr>
              <w:spacing w:after="0" w:line="240" w:lineRule="auto"/>
              <w:ind w:left="-28" w:right="57" w:firstLine="292"/>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VID, jo n</w:t>
            </w:r>
            <w:r w:rsidR="00234D81" w:rsidRPr="00DF434B">
              <w:rPr>
                <w:rFonts w:ascii="Times New Roman" w:eastAsia="Times New Roman" w:hAnsi="Times New Roman" w:cs="Times New Roman"/>
                <w:bCs/>
                <w:sz w:val="24"/>
                <w:szCs w:val="24"/>
                <w:lang w:eastAsia="lv-LV"/>
              </w:rPr>
              <w:t xml:space="preserve">odokļu un citu maksājumu reģistrēšanas elektronisko ierīču un iekārtu lietošanas kārtības uzraudzību veic </w:t>
            </w:r>
            <w:r w:rsidR="00BD2CAB" w:rsidRPr="00DF434B">
              <w:rPr>
                <w:rFonts w:ascii="Times New Roman" w:eastAsia="Times New Roman" w:hAnsi="Times New Roman" w:cs="Times New Roman"/>
                <w:bCs/>
                <w:sz w:val="24"/>
                <w:szCs w:val="24"/>
                <w:lang w:eastAsia="lv-LV"/>
              </w:rPr>
              <w:t>VID</w:t>
            </w:r>
            <w:r w:rsidR="00234D81" w:rsidRPr="00DF434B">
              <w:rPr>
                <w:rFonts w:ascii="Times New Roman" w:eastAsia="Times New Roman" w:hAnsi="Times New Roman" w:cs="Times New Roman"/>
                <w:bCs/>
                <w:sz w:val="24"/>
                <w:szCs w:val="24"/>
                <w:lang w:eastAsia="lv-LV"/>
              </w:rPr>
              <w:t>.</w:t>
            </w:r>
          </w:p>
        </w:tc>
      </w:tr>
      <w:tr w:rsidR="00297BC6" w14:paraId="14B1B392" w14:textId="77777777" w:rsidTr="008B54CB">
        <w:tblPrEx>
          <w:tblCellMar>
            <w:top w:w="28" w:type="dxa"/>
            <w:left w:w="28" w:type="dxa"/>
            <w:bottom w:w="28" w:type="dxa"/>
            <w:right w:w="28" w:type="dxa"/>
          </w:tblCellMar>
        </w:tblPrEx>
        <w:trPr>
          <w:trHeight w:val="463"/>
          <w:jc w:val="center"/>
        </w:trPr>
        <w:tc>
          <w:tcPr>
            <w:tcW w:w="426" w:type="dxa"/>
            <w:gridSpan w:val="2"/>
          </w:tcPr>
          <w:p w14:paraId="78535B19"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30DAC9CA"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izpildes ietekme uz pārvaldes funkcijām un institucionālo struktūru.</w:t>
            </w:r>
          </w:p>
          <w:p w14:paraId="547C2006" w14:textId="77777777" w:rsidR="00A37FA3" w:rsidRPr="00DF434B"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14:paraId="38E5779F" w14:textId="77777777" w:rsidR="00A37FA3" w:rsidRPr="00DF434B" w:rsidRDefault="006A521C" w:rsidP="00A37FA3">
            <w:pPr>
              <w:spacing w:after="0" w:line="240" w:lineRule="auto"/>
              <w:ind w:left="57" w:right="57"/>
              <w:jc w:val="both"/>
              <w:rPr>
                <w:rFonts w:ascii="Times New Roman" w:eastAsia="Times New Roman" w:hAnsi="Times New Roman" w:cs="Times New Roman"/>
                <w:b/>
                <w:sz w:val="24"/>
                <w:szCs w:val="24"/>
                <w:lang w:eastAsia="lv-LV"/>
              </w:rPr>
            </w:pPr>
            <w:r w:rsidRPr="00DF43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F434B">
              <w:rPr>
                <w:rFonts w:ascii="Times New Roman" w:eastAsia="Times New Roman" w:hAnsi="Times New Roman" w:cs="Times New Roman"/>
                <w:b/>
                <w:sz w:val="24"/>
                <w:szCs w:val="24"/>
                <w:lang w:eastAsia="lv-LV"/>
              </w:rPr>
              <w:t xml:space="preserve"> </w:t>
            </w:r>
          </w:p>
        </w:tc>
        <w:tc>
          <w:tcPr>
            <w:tcW w:w="5975" w:type="dxa"/>
            <w:gridSpan w:val="2"/>
          </w:tcPr>
          <w:p w14:paraId="562AE8C0" w14:textId="77777777" w:rsidR="00A37FA3" w:rsidRPr="00DF434B" w:rsidRDefault="006A521C" w:rsidP="00A37FA3">
            <w:pPr>
              <w:spacing w:after="0" w:line="240" w:lineRule="auto"/>
              <w:ind w:left="-28" w:firstLine="29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projekts neparedz jaunu institūciju izveidi vai esošo institūciju likvidāciju vai reorganizāciju.</w:t>
            </w:r>
            <w:r w:rsidR="00211350">
              <w:rPr>
                <w:rFonts w:ascii="Times New Roman" w:eastAsia="Times New Roman" w:hAnsi="Times New Roman" w:cs="Times New Roman"/>
                <w:sz w:val="24"/>
                <w:szCs w:val="24"/>
                <w:lang w:eastAsia="lv-LV"/>
              </w:rPr>
              <w:t xml:space="preserve"> Noteikumu projekts neparedz jaunu funkciju noteikšanu VID.</w:t>
            </w:r>
          </w:p>
          <w:p w14:paraId="472FED5C" w14:textId="77777777" w:rsidR="00A37FA3" w:rsidRPr="00DF434B" w:rsidRDefault="006F1B6C" w:rsidP="00A37FA3">
            <w:pPr>
              <w:spacing w:after="0" w:line="240" w:lineRule="auto"/>
              <w:ind w:left="-28"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VID esošo cilvēkresursu un finanšu līdzekļu ietvaros.</w:t>
            </w:r>
          </w:p>
        </w:tc>
      </w:tr>
      <w:tr w:rsidR="00297BC6" w14:paraId="792C6DF5" w14:textId="77777777" w:rsidTr="008B54CB">
        <w:tblPrEx>
          <w:tblCellMar>
            <w:top w:w="28" w:type="dxa"/>
            <w:left w:w="28" w:type="dxa"/>
            <w:bottom w:w="28" w:type="dxa"/>
            <w:right w:w="28" w:type="dxa"/>
          </w:tblCellMar>
        </w:tblPrEx>
        <w:trPr>
          <w:trHeight w:val="217"/>
          <w:jc w:val="center"/>
        </w:trPr>
        <w:tc>
          <w:tcPr>
            <w:tcW w:w="426" w:type="dxa"/>
            <w:gridSpan w:val="2"/>
          </w:tcPr>
          <w:p w14:paraId="0042B705"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684" w:type="dxa"/>
            <w:gridSpan w:val="2"/>
          </w:tcPr>
          <w:p w14:paraId="1A73D92A"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75" w:type="dxa"/>
            <w:gridSpan w:val="2"/>
          </w:tcPr>
          <w:p w14:paraId="695EE963" w14:textId="77777777" w:rsidR="00A37FA3" w:rsidRPr="00DF434B" w:rsidRDefault="006A521C" w:rsidP="00A37FA3">
            <w:pPr>
              <w:spacing w:after="0" w:line="240" w:lineRule="auto"/>
              <w:ind w:left="-28" w:right="57" w:firstLine="292"/>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bl>
    <w:p w14:paraId="3883511B" w14:textId="77777777" w:rsidR="00A37FA3" w:rsidRPr="00DF434B"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20CB5173" w14:textId="77777777" w:rsidR="004B7032" w:rsidRPr="00DF434B" w:rsidRDefault="004B7032" w:rsidP="00A37FA3">
      <w:pPr>
        <w:tabs>
          <w:tab w:val="left" w:pos="5760"/>
        </w:tabs>
        <w:spacing w:after="0" w:line="240" w:lineRule="auto"/>
        <w:jc w:val="both"/>
        <w:rPr>
          <w:rFonts w:ascii="Times New Roman" w:eastAsia="Times New Roman" w:hAnsi="Times New Roman" w:cs="Times New Roman"/>
          <w:sz w:val="24"/>
          <w:szCs w:val="24"/>
          <w:lang w:eastAsia="lv-LV"/>
        </w:rPr>
      </w:pPr>
    </w:p>
    <w:p w14:paraId="33007E0C" w14:textId="77777777" w:rsidR="00B94167" w:rsidRPr="00DF434B" w:rsidRDefault="00604442" w:rsidP="00A37FA3">
      <w:pPr>
        <w:spacing w:after="0" w:line="240" w:lineRule="auto"/>
        <w:jc w:val="both"/>
        <w:rPr>
          <w:rFonts w:ascii="Times New Roman" w:eastAsia="Times New Roman" w:hAnsi="Times New Roman" w:cs="Times New Roman"/>
          <w:bCs/>
          <w:sz w:val="24"/>
          <w:szCs w:val="24"/>
          <w:lang w:eastAsia="lv-LV"/>
        </w:rPr>
      </w:pPr>
      <w:proofErr w:type="spellStart"/>
      <w:r>
        <w:rPr>
          <w:rFonts w:ascii="Times New Roman" w:hAnsi="Times New Roman" w:cs="Times New Roman"/>
          <w:sz w:val="24"/>
          <w:szCs w:val="24"/>
          <w:lang w:val="de-DE"/>
        </w:rPr>
        <w:t>Finanšu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ministrs</w:t>
      </w:r>
      <w:proofErr w:type="spellEnd"/>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roofErr w:type="spellStart"/>
      <w:r>
        <w:rPr>
          <w:rFonts w:ascii="Times New Roman" w:hAnsi="Times New Roman" w:cs="Times New Roman"/>
          <w:sz w:val="24"/>
          <w:szCs w:val="24"/>
          <w:lang w:val="de-DE"/>
        </w:rPr>
        <w:t>J.Reirs</w:t>
      </w:r>
      <w:proofErr w:type="spellEnd"/>
    </w:p>
    <w:p w14:paraId="4C17AB10" w14:textId="430A6505"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00D2535A" w14:textId="1FD451B4"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2F4F2E19" w14:textId="0BA853E8"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53A7ACCE" w14:textId="77777777" w:rsidR="00516F13" w:rsidRPr="00DF434B" w:rsidRDefault="00516F13" w:rsidP="00A37FA3">
      <w:pPr>
        <w:spacing w:after="0" w:line="240" w:lineRule="auto"/>
        <w:jc w:val="both"/>
        <w:rPr>
          <w:rFonts w:ascii="Times New Roman" w:eastAsia="Times New Roman" w:hAnsi="Times New Roman" w:cs="Times New Roman"/>
          <w:bCs/>
          <w:sz w:val="24"/>
          <w:szCs w:val="24"/>
          <w:lang w:eastAsia="lv-LV"/>
        </w:rPr>
      </w:pPr>
    </w:p>
    <w:p w14:paraId="04C4859A" w14:textId="77777777" w:rsidR="00AC5167" w:rsidRPr="001D0266" w:rsidRDefault="006A521C" w:rsidP="00CD6822">
      <w:pPr>
        <w:spacing w:after="0" w:line="240" w:lineRule="auto"/>
        <w:jc w:val="both"/>
        <w:rPr>
          <w:rFonts w:ascii="Times New Roman" w:eastAsia="Calibri" w:hAnsi="Times New Roman" w:cs="Times New Roman"/>
          <w:sz w:val="20"/>
          <w:szCs w:val="20"/>
          <w:shd w:val="clear" w:color="auto" w:fill="FFFFFF"/>
        </w:rPr>
      </w:pPr>
      <w:r w:rsidRPr="001D0266">
        <w:rPr>
          <w:rFonts w:ascii="Times New Roman" w:eastAsia="Calibri" w:hAnsi="Times New Roman" w:cs="Times New Roman"/>
          <w:sz w:val="20"/>
          <w:szCs w:val="20"/>
          <w:shd w:val="clear" w:color="auto" w:fill="FFFFFF"/>
        </w:rPr>
        <w:t>Kalniņa 67121634</w:t>
      </w:r>
    </w:p>
    <w:p w14:paraId="02461C52" w14:textId="77777777" w:rsidR="00213AEA" w:rsidRPr="00703E93" w:rsidRDefault="00C6656D" w:rsidP="00CD6822">
      <w:pPr>
        <w:spacing w:after="0" w:line="240" w:lineRule="auto"/>
        <w:jc w:val="both"/>
        <w:rPr>
          <w:rFonts w:ascii="Times New Roman" w:eastAsia="Calibri" w:hAnsi="Times New Roman" w:cs="Times New Roman"/>
          <w:sz w:val="20"/>
          <w:szCs w:val="20"/>
          <w:shd w:val="clear" w:color="auto" w:fill="FFFFFF"/>
        </w:rPr>
      </w:pPr>
      <w:hyperlink r:id="rId10" w:history="1">
        <w:r w:rsidR="00126DC1" w:rsidRPr="001D0266">
          <w:rPr>
            <w:rStyle w:val="Hyperlink"/>
            <w:rFonts w:ascii="Times New Roman" w:eastAsia="Calibri" w:hAnsi="Times New Roman" w:cs="Times New Roman"/>
            <w:sz w:val="20"/>
            <w:szCs w:val="20"/>
            <w:shd w:val="clear" w:color="auto" w:fill="FFFFFF"/>
          </w:rPr>
          <w:t>Agate.Kalniņa@vid.gov.lv</w:t>
        </w:r>
      </w:hyperlink>
    </w:p>
    <w:sectPr w:rsidR="00213AEA" w:rsidRPr="00703E93" w:rsidSect="00701A3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78C6" w14:textId="77777777" w:rsidR="00C6656D" w:rsidRDefault="00C6656D">
      <w:pPr>
        <w:spacing w:after="0" w:line="240" w:lineRule="auto"/>
      </w:pPr>
      <w:r>
        <w:separator/>
      </w:r>
    </w:p>
  </w:endnote>
  <w:endnote w:type="continuationSeparator" w:id="0">
    <w:p w14:paraId="1EA7AC83" w14:textId="77777777" w:rsidR="00C6656D" w:rsidRDefault="00C6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07EE" w14:textId="77777777" w:rsidR="00055C29" w:rsidRDefault="00055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1DA9" w14:textId="5E382AD3" w:rsidR="005234F6" w:rsidRPr="00177796" w:rsidRDefault="005234F6" w:rsidP="00017236">
    <w:pPr>
      <w:pStyle w:val="Footer"/>
      <w:jc w:val="both"/>
      <w:rPr>
        <w:rFonts w:ascii="Times New Roman" w:hAnsi="Times New Roman"/>
        <w:sz w:val="20"/>
        <w:szCs w:val="20"/>
      </w:rPr>
    </w:pPr>
    <w:r>
      <w:rPr>
        <w:rFonts w:ascii="Times New Roman" w:hAnsi="Times New Roman"/>
        <w:sz w:val="20"/>
        <w:szCs w:val="20"/>
      </w:rPr>
      <w:t>FManot_</w:t>
    </w:r>
    <w:r w:rsidR="00055C29">
      <w:rPr>
        <w:rFonts w:ascii="Times New Roman" w:hAnsi="Times New Roman"/>
        <w:sz w:val="20"/>
        <w:szCs w:val="20"/>
      </w:rPr>
      <w:t>05</w:t>
    </w:r>
    <w:r>
      <w:rPr>
        <w:rFonts w:ascii="Times New Roman" w:hAnsi="Times New Roman"/>
        <w:sz w:val="20"/>
        <w:szCs w:val="20"/>
      </w:rPr>
      <w:t>1</w:t>
    </w:r>
    <w:r w:rsidR="00055C29">
      <w:rPr>
        <w:rFonts w:ascii="Times New Roman" w:hAnsi="Times New Roman"/>
        <w:sz w:val="20"/>
        <w:szCs w:val="20"/>
      </w:rPr>
      <w:t>1</w:t>
    </w:r>
    <w:r>
      <w:rPr>
        <w:rFonts w:ascii="Times New Roman" w:hAnsi="Times New Roman"/>
        <w:sz w:val="20"/>
        <w:szCs w:val="20"/>
      </w:rPr>
      <w:t>20_MK96</w:t>
    </w:r>
  </w:p>
  <w:p w14:paraId="1BF3AAEC" w14:textId="77777777" w:rsidR="005234F6" w:rsidRPr="00017236" w:rsidRDefault="005234F6" w:rsidP="00017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787E" w14:textId="48669519" w:rsidR="005234F6" w:rsidRPr="00177796" w:rsidRDefault="005234F6" w:rsidP="00701A32">
    <w:pPr>
      <w:pStyle w:val="Footer"/>
      <w:jc w:val="both"/>
      <w:rPr>
        <w:rFonts w:ascii="Times New Roman" w:hAnsi="Times New Roman"/>
        <w:sz w:val="20"/>
        <w:szCs w:val="20"/>
      </w:rPr>
    </w:pPr>
    <w:r>
      <w:rPr>
        <w:rFonts w:ascii="Times New Roman" w:hAnsi="Times New Roman"/>
        <w:sz w:val="20"/>
        <w:szCs w:val="20"/>
      </w:rPr>
      <w:t>FManot_</w:t>
    </w:r>
    <w:r w:rsidR="00055C29">
      <w:rPr>
        <w:rFonts w:ascii="Times New Roman" w:hAnsi="Times New Roman"/>
        <w:sz w:val="20"/>
        <w:szCs w:val="20"/>
      </w:rPr>
      <w:t>05</w:t>
    </w:r>
    <w:r>
      <w:rPr>
        <w:rFonts w:ascii="Times New Roman" w:hAnsi="Times New Roman"/>
        <w:sz w:val="20"/>
        <w:szCs w:val="20"/>
      </w:rPr>
      <w:t>1</w:t>
    </w:r>
    <w:r w:rsidR="00055C29">
      <w:rPr>
        <w:rFonts w:ascii="Times New Roman" w:hAnsi="Times New Roman"/>
        <w:sz w:val="20"/>
        <w:szCs w:val="20"/>
      </w:rPr>
      <w:t>1</w:t>
    </w:r>
    <w:r>
      <w:rPr>
        <w:rFonts w:ascii="Times New Roman" w:hAnsi="Times New Roman"/>
        <w:sz w:val="20"/>
        <w:szCs w:val="20"/>
      </w:rPr>
      <w:t>20_MK96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5AE7" w14:textId="77777777" w:rsidR="00C6656D" w:rsidRDefault="00C6656D" w:rsidP="00FD4D5F">
      <w:pPr>
        <w:spacing w:after="0" w:line="240" w:lineRule="auto"/>
      </w:pPr>
      <w:r>
        <w:separator/>
      </w:r>
    </w:p>
  </w:footnote>
  <w:footnote w:type="continuationSeparator" w:id="0">
    <w:p w14:paraId="1CF3370C" w14:textId="77777777" w:rsidR="00C6656D" w:rsidRDefault="00C6656D" w:rsidP="00F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B014" w14:textId="77777777" w:rsidR="005234F6" w:rsidRDefault="005234F6" w:rsidP="00701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2B15B" w14:textId="77777777" w:rsidR="005234F6" w:rsidRDefault="0052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42BC" w14:textId="5DA081FD" w:rsidR="005234F6" w:rsidRPr="00D62C1A" w:rsidRDefault="005234F6" w:rsidP="00701A32">
    <w:pPr>
      <w:pStyle w:val="Header"/>
      <w:framePr w:wrap="around" w:vAnchor="text" w:hAnchor="margin" w:xAlign="center" w:y="1"/>
      <w:rPr>
        <w:rStyle w:val="PageNumber"/>
        <w:rFonts w:ascii="Times New Roman" w:hAnsi="Times New Roman"/>
        <w:sz w:val="24"/>
        <w:szCs w:val="24"/>
      </w:rPr>
    </w:pPr>
    <w:r w:rsidRPr="00D62C1A">
      <w:rPr>
        <w:rStyle w:val="PageNumber"/>
        <w:rFonts w:ascii="Times New Roman" w:hAnsi="Times New Roman"/>
        <w:sz w:val="24"/>
        <w:szCs w:val="24"/>
      </w:rPr>
      <w:fldChar w:fldCharType="begin"/>
    </w:r>
    <w:r w:rsidRPr="00D62C1A">
      <w:rPr>
        <w:rStyle w:val="PageNumber"/>
        <w:rFonts w:ascii="Times New Roman" w:hAnsi="Times New Roman"/>
        <w:sz w:val="24"/>
        <w:szCs w:val="24"/>
      </w:rPr>
      <w:instrText xml:space="preserve">PAGE  </w:instrText>
    </w:r>
    <w:r w:rsidRPr="00D62C1A">
      <w:rPr>
        <w:rStyle w:val="PageNumber"/>
        <w:rFonts w:ascii="Times New Roman" w:hAnsi="Times New Roman"/>
        <w:sz w:val="24"/>
        <w:szCs w:val="24"/>
      </w:rPr>
      <w:fldChar w:fldCharType="separate"/>
    </w:r>
    <w:r w:rsidR="00EE0E87">
      <w:rPr>
        <w:rStyle w:val="PageNumber"/>
        <w:rFonts w:ascii="Times New Roman" w:hAnsi="Times New Roman"/>
        <w:noProof/>
        <w:sz w:val="24"/>
        <w:szCs w:val="24"/>
      </w:rPr>
      <w:t>21</w:t>
    </w:r>
    <w:r w:rsidRPr="00D62C1A">
      <w:rPr>
        <w:rStyle w:val="PageNumber"/>
        <w:rFonts w:ascii="Times New Roman" w:hAnsi="Times New Roman"/>
        <w:sz w:val="24"/>
        <w:szCs w:val="24"/>
      </w:rPr>
      <w:fldChar w:fldCharType="end"/>
    </w:r>
  </w:p>
  <w:p w14:paraId="2AB9F0DA" w14:textId="77777777" w:rsidR="005234F6" w:rsidRDefault="005234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40E3" w14:textId="77777777" w:rsidR="00055C29" w:rsidRDefault="0005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6F9"/>
    <w:multiLevelType w:val="hybridMultilevel"/>
    <w:tmpl w:val="7BE45248"/>
    <w:lvl w:ilvl="0" w:tplc="F8D6BD9C">
      <w:numFmt w:val="bullet"/>
      <w:lvlText w:val="-"/>
      <w:lvlJc w:val="left"/>
      <w:pPr>
        <w:ind w:left="826" w:hanging="360"/>
      </w:pPr>
      <w:rPr>
        <w:rFonts w:ascii="Times New Roman" w:eastAsia="Times New Roman" w:hAnsi="Times New Roman" w:cs="Times New Roman" w:hint="default"/>
        <w:b w:val="0"/>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1" w15:restartNumberingAfterBreak="0">
    <w:nsid w:val="208A18D5"/>
    <w:multiLevelType w:val="hybridMultilevel"/>
    <w:tmpl w:val="36E2E5F0"/>
    <w:lvl w:ilvl="0" w:tplc="1F6264BE">
      <w:start w:val="1"/>
      <w:numFmt w:val="bullet"/>
      <w:lvlText w:val="-"/>
      <w:lvlJc w:val="left"/>
      <w:pPr>
        <w:ind w:left="831" w:hanging="360"/>
      </w:pPr>
      <w:rPr>
        <w:rFonts w:ascii="Times New Roman" w:eastAsia="Times New Roman" w:hAnsi="Times New Roman" w:cs="Times New Roman"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 w15:restartNumberingAfterBreak="0">
    <w:nsid w:val="26B65265"/>
    <w:multiLevelType w:val="hybridMultilevel"/>
    <w:tmpl w:val="833C0EC2"/>
    <w:lvl w:ilvl="0" w:tplc="C026EBD2">
      <w:numFmt w:val="bullet"/>
      <w:lvlText w:val="-"/>
      <w:lvlJc w:val="left"/>
      <w:pPr>
        <w:ind w:left="826" w:hanging="360"/>
      </w:pPr>
      <w:rPr>
        <w:rFonts w:ascii="Times New Roman" w:eastAsia="Times New Roman" w:hAnsi="Times New Roman" w:cs="Times New Roman"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3" w15:restartNumberingAfterBreak="0">
    <w:nsid w:val="35513453"/>
    <w:multiLevelType w:val="hybridMultilevel"/>
    <w:tmpl w:val="CAD4E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64474A8B"/>
    <w:multiLevelType w:val="hybridMultilevel"/>
    <w:tmpl w:val="ACC21FD0"/>
    <w:lvl w:ilvl="0" w:tplc="D1F07AEE">
      <w:start w:val="1"/>
      <w:numFmt w:val="decimal"/>
      <w:lvlText w:val="%1."/>
      <w:lvlJc w:val="left"/>
      <w:pPr>
        <w:ind w:left="720" w:hanging="360"/>
      </w:pPr>
    </w:lvl>
    <w:lvl w:ilvl="1" w:tplc="75EAFAC8">
      <w:start w:val="1"/>
      <w:numFmt w:val="lowerLetter"/>
      <w:lvlText w:val="%2."/>
      <w:lvlJc w:val="left"/>
      <w:pPr>
        <w:ind w:left="1440" w:hanging="360"/>
      </w:pPr>
    </w:lvl>
    <w:lvl w:ilvl="2" w:tplc="93D61838">
      <w:start w:val="1"/>
      <w:numFmt w:val="lowerRoman"/>
      <w:lvlText w:val="%3."/>
      <w:lvlJc w:val="right"/>
      <w:pPr>
        <w:ind w:left="2160" w:hanging="180"/>
      </w:pPr>
    </w:lvl>
    <w:lvl w:ilvl="3" w:tplc="84AE7774">
      <w:start w:val="1"/>
      <w:numFmt w:val="decimal"/>
      <w:lvlText w:val="%4."/>
      <w:lvlJc w:val="left"/>
      <w:pPr>
        <w:ind w:left="2880" w:hanging="360"/>
      </w:pPr>
    </w:lvl>
    <w:lvl w:ilvl="4" w:tplc="35707CE8">
      <w:start w:val="1"/>
      <w:numFmt w:val="lowerLetter"/>
      <w:lvlText w:val="%5."/>
      <w:lvlJc w:val="left"/>
      <w:pPr>
        <w:ind w:left="3600" w:hanging="360"/>
      </w:pPr>
    </w:lvl>
    <w:lvl w:ilvl="5" w:tplc="591053FE">
      <w:start w:val="1"/>
      <w:numFmt w:val="lowerRoman"/>
      <w:lvlText w:val="%6."/>
      <w:lvlJc w:val="right"/>
      <w:pPr>
        <w:ind w:left="4320" w:hanging="180"/>
      </w:pPr>
    </w:lvl>
    <w:lvl w:ilvl="6" w:tplc="AACA8330">
      <w:start w:val="1"/>
      <w:numFmt w:val="decimal"/>
      <w:lvlText w:val="%7."/>
      <w:lvlJc w:val="left"/>
      <w:pPr>
        <w:ind w:left="5040" w:hanging="360"/>
      </w:pPr>
    </w:lvl>
    <w:lvl w:ilvl="7" w:tplc="67B0210C">
      <w:start w:val="1"/>
      <w:numFmt w:val="lowerLetter"/>
      <w:lvlText w:val="%8."/>
      <w:lvlJc w:val="left"/>
      <w:pPr>
        <w:ind w:left="5760" w:hanging="360"/>
      </w:pPr>
    </w:lvl>
    <w:lvl w:ilvl="8" w:tplc="406CF1F2">
      <w:start w:val="1"/>
      <w:numFmt w:val="lowerRoman"/>
      <w:lvlText w:val="%9."/>
      <w:lvlJc w:val="right"/>
      <w:pPr>
        <w:ind w:left="6480" w:hanging="180"/>
      </w:pPr>
    </w:lvl>
  </w:abstractNum>
  <w:abstractNum w:abstractNumId="5" w15:restartNumberingAfterBreak="1">
    <w:nsid w:val="6EE3446E"/>
    <w:multiLevelType w:val="hybridMultilevel"/>
    <w:tmpl w:val="CB26F440"/>
    <w:lvl w:ilvl="0" w:tplc="8C5A0420">
      <w:start w:val="2015"/>
      <w:numFmt w:val="bullet"/>
      <w:lvlText w:val="-"/>
      <w:lvlJc w:val="left"/>
      <w:pPr>
        <w:ind w:left="644" w:hanging="360"/>
      </w:pPr>
      <w:rPr>
        <w:rFonts w:ascii="Times New Roman" w:eastAsia="Times New Roman" w:hAnsi="Times New Roman" w:cs="Times New Roman" w:hint="default"/>
      </w:rPr>
    </w:lvl>
    <w:lvl w:ilvl="1" w:tplc="BCB29016" w:tentative="1">
      <w:start w:val="1"/>
      <w:numFmt w:val="bullet"/>
      <w:lvlText w:val="o"/>
      <w:lvlJc w:val="left"/>
      <w:pPr>
        <w:ind w:left="1364" w:hanging="360"/>
      </w:pPr>
      <w:rPr>
        <w:rFonts w:ascii="Courier New" w:hAnsi="Courier New" w:cs="Courier New" w:hint="default"/>
      </w:rPr>
    </w:lvl>
    <w:lvl w:ilvl="2" w:tplc="3A3443DC" w:tentative="1">
      <w:start w:val="1"/>
      <w:numFmt w:val="bullet"/>
      <w:lvlText w:val=""/>
      <w:lvlJc w:val="left"/>
      <w:pPr>
        <w:ind w:left="2084" w:hanging="360"/>
      </w:pPr>
      <w:rPr>
        <w:rFonts w:ascii="Wingdings" w:hAnsi="Wingdings" w:hint="default"/>
      </w:rPr>
    </w:lvl>
    <w:lvl w:ilvl="3" w:tplc="DD3CE882" w:tentative="1">
      <w:start w:val="1"/>
      <w:numFmt w:val="bullet"/>
      <w:lvlText w:val=""/>
      <w:lvlJc w:val="left"/>
      <w:pPr>
        <w:ind w:left="2804" w:hanging="360"/>
      </w:pPr>
      <w:rPr>
        <w:rFonts w:ascii="Symbol" w:hAnsi="Symbol" w:hint="default"/>
      </w:rPr>
    </w:lvl>
    <w:lvl w:ilvl="4" w:tplc="446E9AF4" w:tentative="1">
      <w:start w:val="1"/>
      <w:numFmt w:val="bullet"/>
      <w:lvlText w:val="o"/>
      <w:lvlJc w:val="left"/>
      <w:pPr>
        <w:ind w:left="3524" w:hanging="360"/>
      </w:pPr>
      <w:rPr>
        <w:rFonts w:ascii="Courier New" w:hAnsi="Courier New" w:cs="Courier New" w:hint="default"/>
      </w:rPr>
    </w:lvl>
    <w:lvl w:ilvl="5" w:tplc="001EB672" w:tentative="1">
      <w:start w:val="1"/>
      <w:numFmt w:val="bullet"/>
      <w:lvlText w:val=""/>
      <w:lvlJc w:val="left"/>
      <w:pPr>
        <w:ind w:left="4244" w:hanging="360"/>
      </w:pPr>
      <w:rPr>
        <w:rFonts w:ascii="Wingdings" w:hAnsi="Wingdings" w:hint="default"/>
      </w:rPr>
    </w:lvl>
    <w:lvl w:ilvl="6" w:tplc="DD826922" w:tentative="1">
      <w:start w:val="1"/>
      <w:numFmt w:val="bullet"/>
      <w:lvlText w:val=""/>
      <w:lvlJc w:val="left"/>
      <w:pPr>
        <w:ind w:left="4964" w:hanging="360"/>
      </w:pPr>
      <w:rPr>
        <w:rFonts w:ascii="Symbol" w:hAnsi="Symbol" w:hint="default"/>
      </w:rPr>
    </w:lvl>
    <w:lvl w:ilvl="7" w:tplc="A8D805B6" w:tentative="1">
      <w:start w:val="1"/>
      <w:numFmt w:val="bullet"/>
      <w:lvlText w:val="o"/>
      <w:lvlJc w:val="left"/>
      <w:pPr>
        <w:ind w:left="5684" w:hanging="360"/>
      </w:pPr>
      <w:rPr>
        <w:rFonts w:ascii="Courier New" w:hAnsi="Courier New" w:cs="Courier New" w:hint="default"/>
      </w:rPr>
    </w:lvl>
    <w:lvl w:ilvl="8" w:tplc="50B822E8" w:tentative="1">
      <w:start w:val="1"/>
      <w:numFmt w:val="bullet"/>
      <w:lvlText w:val=""/>
      <w:lvlJc w:val="left"/>
      <w:pPr>
        <w:ind w:left="640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3"/>
    <w:rsid w:val="0000039D"/>
    <w:rsid w:val="000022D4"/>
    <w:rsid w:val="00002E38"/>
    <w:rsid w:val="00003B38"/>
    <w:rsid w:val="00004272"/>
    <w:rsid w:val="000043DA"/>
    <w:rsid w:val="00004B68"/>
    <w:rsid w:val="00004F12"/>
    <w:rsid w:val="00005941"/>
    <w:rsid w:val="00006A95"/>
    <w:rsid w:val="00007607"/>
    <w:rsid w:val="00007A35"/>
    <w:rsid w:val="00010530"/>
    <w:rsid w:val="00013344"/>
    <w:rsid w:val="0001449D"/>
    <w:rsid w:val="00014928"/>
    <w:rsid w:val="00014C84"/>
    <w:rsid w:val="00017236"/>
    <w:rsid w:val="00017547"/>
    <w:rsid w:val="00020BE5"/>
    <w:rsid w:val="00022A73"/>
    <w:rsid w:val="00022B4A"/>
    <w:rsid w:val="00023F1E"/>
    <w:rsid w:val="00024325"/>
    <w:rsid w:val="00025365"/>
    <w:rsid w:val="00025C65"/>
    <w:rsid w:val="00026883"/>
    <w:rsid w:val="00026CBE"/>
    <w:rsid w:val="00027279"/>
    <w:rsid w:val="00031B44"/>
    <w:rsid w:val="00040F79"/>
    <w:rsid w:val="00042BC3"/>
    <w:rsid w:val="00043D22"/>
    <w:rsid w:val="00043D6E"/>
    <w:rsid w:val="000442B6"/>
    <w:rsid w:val="000443A8"/>
    <w:rsid w:val="00044899"/>
    <w:rsid w:val="0005262A"/>
    <w:rsid w:val="000528B8"/>
    <w:rsid w:val="00052940"/>
    <w:rsid w:val="0005357E"/>
    <w:rsid w:val="000536E1"/>
    <w:rsid w:val="00053894"/>
    <w:rsid w:val="00053AB5"/>
    <w:rsid w:val="00054570"/>
    <w:rsid w:val="00055919"/>
    <w:rsid w:val="00055C29"/>
    <w:rsid w:val="00056693"/>
    <w:rsid w:val="00060FD8"/>
    <w:rsid w:val="00061669"/>
    <w:rsid w:val="00061FBF"/>
    <w:rsid w:val="0006213B"/>
    <w:rsid w:val="00062239"/>
    <w:rsid w:val="0006309F"/>
    <w:rsid w:val="0006320A"/>
    <w:rsid w:val="0006676A"/>
    <w:rsid w:val="00066CC9"/>
    <w:rsid w:val="0007040B"/>
    <w:rsid w:val="000710BD"/>
    <w:rsid w:val="00071AAC"/>
    <w:rsid w:val="000728FA"/>
    <w:rsid w:val="00073580"/>
    <w:rsid w:val="00073B17"/>
    <w:rsid w:val="00073F1B"/>
    <w:rsid w:val="00073F7C"/>
    <w:rsid w:val="0007512B"/>
    <w:rsid w:val="000767B4"/>
    <w:rsid w:val="00076D10"/>
    <w:rsid w:val="00080B65"/>
    <w:rsid w:val="00080B9D"/>
    <w:rsid w:val="0008265E"/>
    <w:rsid w:val="00082998"/>
    <w:rsid w:val="00082C2B"/>
    <w:rsid w:val="0008651F"/>
    <w:rsid w:val="00086B6D"/>
    <w:rsid w:val="00090F68"/>
    <w:rsid w:val="000919DD"/>
    <w:rsid w:val="0009226F"/>
    <w:rsid w:val="000926D3"/>
    <w:rsid w:val="00092702"/>
    <w:rsid w:val="00093BE3"/>
    <w:rsid w:val="00093F64"/>
    <w:rsid w:val="00095FF0"/>
    <w:rsid w:val="000961AF"/>
    <w:rsid w:val="00096299"/>
    <w:rsid w:val="000A11C8"/>
    <w:rsid w:val="000A464B"/>
    <w:rsid w:val="000A60FF"/>
    <w:rsid w:val="000A6C9E"/>
    <w:rsid w:val="000B0C4C"/>
    <w:rsid w:val="000B12E0"/>
    <w:rsid w:val="000B3353"/>
    <w:rsid w:val="000B4CAC"/>
    <w:rsid w:val="000B577D"/>
    <w:rsid w:val="000B6397"/>
    <w:rsid w:val="000B65F9"/>
    <w:rsid w:val="000B757C"/>
    <w:rsid w:val="000C1B24"/>
    <w:rsid w:val="000C3673"/>
    <w:rsid w:val="000C7396"/>
    <w:rsid w:val="000C77C0"/>
    <w:rsid w:val="000D2D73"/>
    <w:rsid w:val="000D5244"/>
    <w:rsid w:val="000E1CA3"/>
    <w:rsid w:val="000E1E0E"/>
    <w:rsid w:val="000E2DDA"/>
    <w:rsid w:val="000E43C3"/>
    <w:rsid w:val="000E565C"/>
    <w:rsid w:val="000E5CE6"/>
    <w:rsid w:val="000E5E57"/>
    <w:rsid w:val="000E6543"/>
    <w:rsid w:val="000E6A60"/>
    <w:rsid w:val="000F0323"/>
    <w:rsid w:val="000F13DC"/>
    <w:rsid w:val="000F2A91"/>
    <w:rsid w:val="000F5295"/>
    <w:rsid w:val="000F72C3"/>
    <w:rsid w:val="000F794F"/>
    <w:rsid w:val="00102FCA"/>
    <w:rsid w:val="001039A3"/>
    <w:rsid w:val="00103A14"/>
    <w:rsid w:val="00103BE2"/>
    <w:rsid w:val="00103D7C"/>
    <w:rsid w:val="001048CC"/>
    <w:rsid w:val="00105822"/>
    <w:rsid w:val="00106263"/>
    <w:rsid w:val="00106908"/>
    <w:rsid w:val="00107EAB"/>
    <w:rsid w:val="00110B0F"/>
    <w:rsid w:val="00110EBC"/>
    <w:rsid w:val="0011158A"/>
    <w:rsid w:val="00114AA6"/>
    <w:rsid w:val="00114B18"/>
    <w:rsid w:val="001203CC"/>
    <w:rsid w:val="00121330"/>
    <w:rsid w:val="00123256"/>
    <w:rsid w:val="00124628"/>
    <w:rsid w:val="00125096"/>
    <w:rsid w:val="0012594B"/>
    <w:rsid w:val="00126461"/>
    <w:rsid w:val="00126A63"/>
    <w:rsid w:val="00126DC1"/>
    <w:rsid w:val="00126F69"/>
    <w:rsid w:val="00127AAD"/>
    <w:rsid w:val="00127B25"/>
    <w:rsid w:val="0013142C"/>
    <w:rsid w:val="00132E51"/>
    <w:rsid w:val="00132E9A"/>
    <w:rsid w:val="00133682"/>
    <w:rsid w:val="00135D5F"/>
    <w:rsid w:val="001363C5"/>
    <w:rsid w:val="001370CB"/>
    <w:rsid w:val="00137724"/>
    <w:rsid w:val="001404D0"/>
    <w:rsid w:val="00142B41"/>
    <w:rsid w:val="001443C2"/>
    <w:rsid w:val="00146E14"/>
    <w:rsid w:val="00150F0D"/>
    <w:rsid w:val="001528F5"/>
    <w:rsid w:val="00154D48"/>
    <w:rsid w:val="00155129"/>
    <w:rsid w:val="00155815"/>
    <w:rsid w:val="00155B31"/>
    <w:rsid w:val="00156598"/>
    <w:rsid w:val="00156D96"/>
    <w:rsid w:val="00157AE5"/>
    <w:rsid w:val="00157DDD"/>
    <w:rsid w:val="00157E04"/>
    <w:rsid w:val="00157EE6"/>
    <w:rsid w:val="001605E0"/>
    <w:rsid w:val="0016125C"/>
    <w:rsid w:val="00161975"/>
    <w:rsid w:val="0016276D"/>
    <w:rsid w:val="00162BD2"/>
    <w:rsid w:val="00164D7A"/>
    <w:rsid w:val="001651D7"/>
    <w:rsid w:val="0016598E"/>
    <w:rsid w:val="001660F4"/>
    <w:rsid w:val="00167267"/>
    <w:rsid w:val="00167FE2"/>
    <w:rsid w:val="00172A7F"/>
    <w:rsid w:val="00173055"/>
    <w:rsid w:val="00173549"/>
    <w:rsid w:val="001746BA"/>
    <w:rsid w:val="00174CA0"/>
    <w:rsid w:val="00175798"/>
    <w:rsid w:val="00175CED"/>
    <w:rsid w:val="00175E25"/>
    <w:rsid w:val="00176427"/>
    <w:rsid w:val="00177796"/>
    <w:rsid w:val="00177C4F"/>
    <w:rsid w:val="00177CEE"/>
    <w:rsid w:val="00177EAA"/>
    <w:rsid w:val="0018275E"/>
    <w:rsid w:val="00183324"/>
    <w:rsid w:val="001836DB"/>
    <w:rsid w:val="00185099"/>
    <w:rsid w:val="00185398"/>
    <w:rsid w:val="00185C22"/>
    <w:rsid w:val="001863C0"/>
    <w:rsid w:val="001863F3"/>
    <w:rsid w:val="00186843"/>
    <w:rsid w:val="00186A75"/>
    <w:rsid w:val="00187D5F"/>
    <w:rsid w:val="001963FD"/>
    <w:rsid w:val="00197112"/>
    <w:rsid w:val="001972CA"/>
    <w:rsid w:val="0019760A"/>
    <w:rsid w:val="00197B55"/>
    <w:rsid w:val="001A0B6E"/>
    <w:rsid w:val="001A114E"/>
    <w:rsid w:val="001A1A4B"/>
    <w:rsid w:val="001A346F"/>
    <w:rsid w:val="001A3867"/>
    <w:rsid w:val="001A404A"/>
    <w:rsid w:val="001A659E"/>
    <w:rsid w:val="001B09DB"/>
    <w:rsid w:val="001B0A59"/>
    <w:rsid w:val="001B3272"/>
    <w:rsid w:val="001B32F1"/>
    <w:rsid w:val="001B533D"/>
    <w:rsid w:val="001B7F94"/>
    <w:rsid w:val="001C30E0"/>
    <w:rsid w:val="001C3434"/>
    <w:rsid w:val="001C72DB"/>
    <w:rsid w:val="001D0266"/>
    <w:rsid w:val="001D11DC"/>
    <w:rsid w:val="001D1A64"/>
    <w:rsid w:val="001D1C65"/>
    <w:rsid w:val="001D2282"/>
    <w:rsid w:val="001D3D5A"/>
    <w:rsid w:val="001D5FF3"/>
    <w:rsid w:val="001E144F"/>
    <w:rsid w:val="001E15A0"/>
    <w:rsid w:val="001E16A5"/>
    <w:rsid w:val="001E533A"/>
    <w:rsid w:val="001E56C8"/>
    <w:rsid w:val="001E5A4C"/>
    <w:rsid w:val="001E7FE6"/>
    <w:rsid w:val="001F0B48"/>
    <w:rsid w:val="001F2709"/>
    <w:rsid w:val="001F2FB9"/>
    <w:rsid w:val="001F59CE"/>
    <w:rsid w:val="001F6344"/>
    <w:rsid w:val="001F6E7F"/>
    <w:rsid w:val="00200995"/>
    <w:rsid w:val="00201920"/>
    <w:rsid w:val="00202168"/>
    <w:rsid w:val="0020298F"/>
    <w:rsid w:val="00202CCC"/>
    <w:rsid w:val="00202D86"/>
    <w:rsid w:val="002033B9"/>
    <w:rsid w:val="00204BA1"/>
    <w:rsid w:val="002057E6"/>
    <w:rsid w:val="00211350"/>
    <w:rsid w:val="002118CE"/>
    <w:rsid w:val="00211EFD"/>
    <w:rsid w:val="002125DD"/>
    <w:rsid w:val="00212E53"/>
    <w:rsid w:val="00213AEA"/>
    <w:rsid w:val="00213BA2"/>
    <w:rsid w:val="00214022"/>
    <w:rsid w:val="00215976"/>
    <w:rsid w:val="00215C6E"/>
    <w:rsid w:val="002165EB"/>
    <w:rsid w:val="002170A2"/>
    <w:rsid w:val="002208FE"/>
    <w:rsid w:val="00220AA6"/>
    <w:rsid w:val="00220F3E"/>
    <w:rsid w:val="002214E1"/>
    <w:rsid w:val="00221C66"/>
    <w:rsid w:val="002233F5"/>
    <w:rsid w:val="00223C73"/>
    <w:rsid w:val="00225E53"/>
    <w:rsid w:val="0022775A"/>
    <w:rsid w:val="002300BC"/>
    <w:rsid w:val="00230E4F"/>
    <w:rsid w:val="0023468C"/>
    <w:rsid w:val="00234D81"/>
    <w:rsid w:val="00235099"/>
    <w:rsid w:val="00236395"/>
    <w:rsid w:val="00237667"/>
    <w:rsid w:val="00237E87"/>
    <w:rsid w:val="00240E2E"/>
    <w:rsid w:val="0024228E"/>
    <w:rsid w:val="00244B29"/>
    <w:rsid w:val="00244D48"/>
    <w:rsid w:val="00244D55"/>
    <w:rsid w:val="002452E0"/>
    <w:rsid w:val="002462B6"/>
    <w:rsid w:val="002466C9"/>
    <w:rsid w:val="002471A1"/>
    <w:rsid w:val="0024755A"/>
    <w:rsid w:val="00247FB5"/>
    <w:rsid w:val="00250228"/>
    <w:rsid w:val="00250B9C"/>
    <w:rsid w:val="00251820"/>
    <w:rsid w:val="0025288D"/>
    <w:rsid w:val="00253F8F"/>
    <w:rsid w:val="00254162"/>
    <w:rsid w:val="00254A22"/>
    <w:rsid w:val="00254C81"/>
    <w:rsid w:val="0025677C"/>
    <w:rsid w:val="00260304"/>
    <w:rsid w:val="002607A3"/>
    <w:rsid w:val="0026171B"/>
    <w:rsid w:val="002658CB"/>
    <w:rsid w:val="00265B84"/>
    <w:rsid w:val="00266340"/>
    <w:rsid w:val="00266C70"/>
    <w:rsid w:val="0026749A"/>
    <w:rsid w:val="00267D10"/>
    <w:rsid w:val="0027049F"/>
    <w:rsid w:val="00270B5D"/>
    <w:rsid w:val="00271A53"/>
    <w:rsid w:val="002736AC"/>
    <w:rsid w:val="00274ADC"/>
    <w:rsid w:val="0027523D"/>
    <w:rsid w:val="00275C3F"/>
    <w:rsid w:val="002769BE"/>
    <w:rsid w:val="00277046"/>
    <w:rsid w:val="00277A1E"/>
    <w:rsid w:val="002808D8"/>
    <w:rsid w:val="00280F4C"/>
    <w:rsid w:val="00282113"/>
    <w:rsid w:val="00282183"/>
    <w:rsid w:val="002822AA"/>
    <w:rsid w:val="002826F7"/>
    <w:rsid w:val="002832FD"/>
    <w:rsid w:val="00283404"/>
    <w:rsid w:val="00283ED6"/>
    <w:rsid w:val="00284016"/>
    <w:rsid w:val="002846F1"/>
    <w:rsid w:val="002907F4"/>
    <w:rsid w:val="0029087F"/>
    <w:rsid w:val="00291AEE"/>
    <w:rsid w:val="00291EB6"/>
    <w:rsid w:val="00292C20"/>
    <w:rsid w:val="0029591D"/>
    <w:rsid w:val="00295931"/>
    <w:rsid w:val="00296CD9"/>
    <w:rsid w:val="00297BC6"/>
    <w:rsid w:val="00297CFF"/>
    <w:rsid w:val="00297E7E"/>
    <w:rsid w:val="002A03AE"/>
    <w:rsid w:val="002A1967"/>
    <w:rsid w:val="002A1AB5"/>
    <w:rsid w:val="002A2305"/>
    <w:rsid w:val="002A2DE4"/>
    <w:rsid w:val="002A32C0"/>
    <w:rsid w:val="002A3D3D"/>
    <w:rsid w:val="002A45CC"/>
    <w:rsid w:val="002A48F1"/>
    <w:rsid w:val="002A67E5"/>
    <w:rsid w:val="002B5CEE"/>
    <w:rsid w:val="002B6D1A"/>
    <w:rsid w:val="002B6F9C"/>
    <w:rsid w:val="002B6FA4"/>
    <w:rsid w:val="002C031E"/>
    <w:rsid w:val="002C14B0"/>
    <w:rsid w:val="002C17D6"/>
    <w:rsid w:val="002C29D1"/>
    <w:rsid w:val="002C3411"/>
    <w:rsid w:val="002C4116"/>
    <w:rsid w:val="002C5615"/>
    <w:rsid w:val="002C6A46"/>
    <w:rsid w:val="002D07E3"/>
    <w:rsid w:val="002D17A8"/>
    <w:rsid w:val="002D1EC2"/>
    <w:rsid w:val="002D25B2"/>
    <w:rsid w:val="002D37DF"/>
    <w:rsid w:val="002D5D84"/>
    <w:rsid w:val="002D6DD7"/>
    <w:rsid w:val="002E2212"/>
    <w:rsid w:val="002E4183"/>
    <w:rsid w:val="002E475C"/>
    <w:rsid w:val="002E7B67"/>
    <w:rsid w:val="002F0B66"/>
    <w:rsid w:val="002F27CA"/>
    <w:rsid w:val="002F3213"/>
    <w:rsid w:val="002F4851"/>
    <w:rsid w:val="002F50D6"/>
    <w:rsid w:val="002F7AF2"/>
    <w:rsid w:val="002F7CEC"/>
    <w:rsid w:val="00300302"/>
    <w:rsid w:val="0030323D"/>
    <w:rsid w:val="003034B3"/>
    <w:rsid w:val="003035E6"/>
    <w:rsid w:val="00312489"/>
    <w:rsid w:val="003130BF"/>
    <w:rsid w:val="003134B3"/>
    <w:rsid w:val="00315343"/>
    <w:rsid w:val="0031577A"/>
    <w:rsid w:val="0031635E"/>
    <w:rsid w:val="003164BD"/>
    <w:rsid w:val="003170BE"/>
    <w:rsid w:val="00321639"/>
    <w:rsid w:val="003221ED"/>
    <w:rsid w:val="00322483"/>
    <w:rsid w:val="0032299E"/>
    <w:rsid w:val="00323FFD"/>
    <w:rsid w:val="00324D69"/>
    <w:rsid w:val="00330849"/>
    <w:rsid w:val="00331376"/>
    <w:rsid w:val="00331583"/>
    <w:rsid w:val="00333E7B"/>
    <w:rsid w:val="0033487A"/>
    <w:rsid w:val="00335177"/>
    <w:rsid w:val="0033528D"/>
    <w:rsid w:val="00335470"/>
    <w:rsid w:val="00336A0E"/>
    <w:rsid w:val="00337A38"/>
    <w:rsid w:val="003402BF"/>
    <w:rsid w:val="003407F7"/>
    <w:rsid w:val="00341F99"/>
    <w:rsid w:val="00342910"/>
    <w:rsid w:val="00343351"/>
    <w:rsid w:val="003437A3"/>
    <w:rsid w:val="0034481C"/>
    <w:rsid w:val="003456B6"/>
    <w:rsid w:val="00345F4A"/>
    <w:rsid w:val="00350EBC"/>
    <w:rsid w:val="00353E23"/>
    <w:rsid w:val="003541A8"/>
    <w:rsid w:val="00354F4E"/>
    <w:rsid w:val="00356C3A"/>
    <w:rsid w:val="00357C32"/>
    <w:rsid w:val="003611E5"/>
    <w:rsid w:val="00361368"/>
    <w:rsid w:val="0036389A"/>
    <w:rsid w:val="00364C17"/>
    <w:rsid w:val="00364E2E"/>
    <w:rsid w:val="0036553E"/>
    <w:rsid w:val="0036656E"/>
    <w:rsid w:val="0037303E"/>
    <w:rsid w:val="00373B20"/>
    <w:rsid w:val="00374C02"/>
    <w:rsid w:val="003755B6"/>
    <w:rsid w:val="00377024"/>
    <w:rsid w:val="00380113"/>
    <w:rsid w:val="00381229"/>
    <w:rsid w:val="003818ED"/>
    <w:rsid w:val="0038196E"/>
    <w:rsid w:val="00382951"/>
    <w:rsid w:val="0038387F"/>
    <w:rsid w:val="00383A2D"/>
    <w:rsid w:val="003845F2"/>
    <w:rsid w:val="003879FB"/>
    <w:rsid w:val="0039066F"/>
    <w:rsid w:val="00390B31"/>
    <w:rsid w:val="0039261A"/>
    <w:rsid w:val="00394E28"/>
    <w:rsid w:val="00395110"/>
    <w:rsid w:val="003956D0"/>
    <w:rsid w:val="0039795C"/>
    <w:rsid w:val="00397EF6"/>
    <w:rsid w:val="003A0252"/>
    <w:rsid w:val="003A0480"/>
    <w:rsid w:val="003A06BE"/>
    <w:rsid w:val="003A290F"/>
    <w:rsid w:val="003A3307"/>
    <w:rsid w:val="003A36BB"/>
    <w:rsid w:val="003A5265"/>
    <w:rsid w:val="003A565C"/>
    <w:rsid w:val="003A627A"/>
    <w:rsid w:val="003A7677"/>
    <w:rsid w:val="003B18B1"/>
    <w:rsid w:val="003B1F7C"/>
    <w:rsid w:val="003B29FD"/>
    <w:rsid w:val="003B336D"/>
    <w:rsid w:val="003B396A"/>
    <w:rsid w:val="003C09D3"/>
    <w:rsid w:val="003C166E"/>
    <w:rsid w:val="003C16F2"/>
    <w:rsid w:val="003C28C8"/>
    <w:rsid w:val="003C3138"/>
    <w:rsid w:val="003C337B"/>
    <w:rsid w:val="003C4F85"/>
    <w:rsid w:val="003C57E7"/>
    <w:rsid w:val="003C7239"/>
    <w:rsid w:val="003C7A29"/>
    <w:rsid w:val="003D2141"/>
    <w:rsid w:val="003D2BB9"/>
    <w:rsid w:val="003D422D"/>
    <w:rsid w:val="003D432B"/>
    <w:rsid w:val="003D4377"/>
    <w:rsid w:val="003D54A7"/>
    <w:rsid w:val="003D5831"/>
    <w:rsid w:val="003E029D"/>
    <w:rsid w:val="003E0617"/>
    <w:rsid w:val="003E3081"/>
    <w:rsid w:val="003E3872"/>
    <w:rsid w:val="003E42B8"/>
    <w:rsid w:val="003E5E8C"/>
    <w:rsid w:val="003E660F"/>
    <w:rsid w:val="003E7AFD"/>
    <w:rsid w:val="003F05F5"/>
    <w:rsid w:val="003F1704"/>
    <w:rsid w:val="003F2C11"/>
    <w:rsid w:val="003F3746"/>
    <w:rsid w:val="003F4C9B"/>
    <w:rsid w:val="003F4D0C"/>
    <w:rsid w:val="003F5FAC"/>
    <w:rsid w:val="004007E9"/>
    <w:rsid w:val="00400B0C"/>
    <w:rsid w:val="004015C4"/>
    <w:rsid w:val="00401C6C"/>
    <w:rsid w:val="00403EE7"/>
    <w:rsid w:val="0040419A"/>
    <w:rsid w:val="004049A4"/>
    <w:rsid w:val="004052C1"/>
    <w:rsid w:val="004059F8"/>
    <w:rsid w:val="00405E42"/>
    <w:rsid w:val="00410258"/>
    <w:rsid w:val="004116EF"/>
    <w:rsid w:val="00413A74"/>
    <w:rsid w:val="00413F04"/>
    <w:rsid w:val="00415129"/>
    <w:rsid w:val="0041553D"/>
    <w:rsid w:val="0041595D"/>
    <w:rsid w:val="0042111D"/>
    <w:rsid w:val="00422159"/>
    <w:rsid w:val="00422AED"/>
    <w:rsid w:val="004237DB"/>
    <w:rsid w:val="00423F82"/>
    <w:rsid w:val="00425402"/>
    <w:rsid w:val="00425921"/>
    <w:rsid w:val="00425BD4"/>
    <w:rsid w:val="0042605D"/>
    <w:rsid w:val="00426294"/>
    <w:rsid w:val="0042631E"/>
    <w:rsid w:val="00426DFC"/>
    <w:rsid w:val="00427400"/>
    <w:rsid w:val="00427716"/>
    <w:rsid w:val="00427A7E"/>
    <w:rsid w:val="004305F8"/>
    <w:rsid w:val="00431867"/>
    <w:rsid w:val="00431BB6"/>
    <w:rsid w:val="00431CAE"/>
    <w:rsid w:val="0043295D"/>
    <w:rsid w:val="00432A34"/>
    <w:rsid w:val="0043352F"/>
    <w:rsid w:val="004338A2"/>
    <w:rsid w:val="00433ECB"/>
    <w:rsid w:val="00435482"/>
    <w:rsid w:val="00436D92"/>
    <w:rsid w:val="00437369"/>
    <w:rsid w:val="0044328D"/>
    <w:rsid w:val="00444B26"/>
    <w:rsid w:val="00445040"/>
    <w:rsid w:val="00445B51"/>
    <w:rsid w:val="0044732F"/>
    <w:rsid w:val="00447377"/>
    <w:rsid w:val="00451E4A"/>
    <w:rsid w:val="004527DD"/>
    <w:rsid w:val="00455C7B"/>
    <w:rsid w:val="004571F7"/>
    <w:rsid w:val="004603ED"/>
    <w:rsid w:val="00464567"/>
    <w:rsid w:val="0046482D"/>
    <w:rsid w:val="00464C1B"/>
    <w:rsid w:val="00467140"/>
    <w:rsid w:val="0047119A"/>
    <w:rsid w:val="00472825"/>
    <w:rsid w:val="004728B4"/>
    <w:rsid w:val="00472927"/>
    <w:rsid w:val="0047300A"/>
    <w:rsid w:val="0047641C"/>
    <w:rsid w:val="00477A45"/>
    <w:rsid w:val="00477A8F"/>
    <w:rsid w:val="00480391"/>
    <w:rsid w:val="004877BA"/>
    <w:rsid w:val="004910D5"/>
    <w:rsid w:val="0049126A"/>
    <w:rsid w:val="00492E92"/>
    <w:rsid w:val="00493DE7"/>
    <w:rsid w:val="004942A9"/>
    <w:rsid w:val="0049523B"/>
    <w:rsid w:val="0049682C"/>
    <w:rsid w:val="00496D37"/>
    <w:rsid w:val="004A18DE"/>
    <w:rsid w:val="004A346C"/>
    <w:rsid w:val="004A4465"/>
    <w:rsid w:val="004A57F2"/>
    <w:rsid w:val="004A5DB0"/>
    <w:rsid w:val="004A79F2"/>
    <w:rsid w:val="004B1672"/>
    <w:rsid w:val="004B16A0"/>
    <w:rsid w:val="004B17F4"/>
    <w:rsid w:val="004B1C04"/>
    <w:rsid w:val="004B2412"/>
    <w:rsid w:val="004B24C6"/>
    <w:rsid w:val="004B2A35"/>
    <w:rsid w:val="004B3BBF"/>
    <w:rsid w:val="004B5ECB"/>
    <w:rsid w:val="004B7032"/>
    <w:rsid w:val="004C07E7"/>
    <w:rsid w:val="004C0BE8"/>
    <w:rsid w:val="004C1126"/>
    <w:rsid w:val="004C1601"/>
    <w:rsid w:val="004C26F4"/>
    <w:rsid w:val="004C2E3C"/>
    <w:rsid w:val="004C6650"/>
    <w:rsid w:val="004D0EC9"/>
    <w:rsid w:val="004D2F8A"/>
    <w:rsid w:val="004D3257"/>
    <w:rsid w:val="004D435B"/>
    <w:rsid w:val="004D5BE1"/>
    <w:rsid w:val="004D799D"/>
    <w:rsid w:val="004E24D6"/>
    <w:rsid w:val="004E47BA"/>
    <w:rsid w:val="004E724C"/>
    <w:rsid w:val="004E7FDE"/>
    <w:rsid w:val="004F28BE"/>
    <w:rsid w:val="004F357D"/>
    <w:rsid w:val="004F3739"/>
    <w:rsid w:val="004F39D4"/>
    <w:rsid w:val="004F4428"/>
    <w:rsid w:val="004F762F"/>
    <w:rsid w:val="00500371"/>
    <w:rsid w:val="00500719"/>
    <w:rsid w:val="00500AD5"/>
    <w:rsid w:val="00500AE2"/>
    <w:rsid w:val="00501473"/>
    <w:rsid w:val="0050216E"/>
    <w:rsid w:val="00502AE9"/>
    <w:rsid w:val="00503F79"/>
    <w:rsid w:val="00503FCA"/>
    <w:rsid w:val="00505474"/>
    <w:rsid w:val="00506543"/>
    <w:rsid w:val="00507E1D"/>
    <w:rsid w:val="0051039A"/>
    <w:rsid w:val="00510A5D"/>
    <w:rsid w:val="005113E8"/>
    <w:rsid w:val="00511689"/>
    <w:rsid w:val="00512B7C"/>
    <w:rsid w:val="00513747"/>
    <w:rsid w:val="0051375A"/>
    <w:rsid w:val="00513E27"/>
    <w:rsid w:val="00514C04"/>
    <w:rsid w:val="00515506"/>
    <w:rsid w:val="00515958"/>
    <w:rsid w:val="00516533"/>
    <w:rsid w:val="00516F13"/>
    <w:rsid w:val="00520C02"/>
    <w:rsid w:val="00520DF8"/>
    <w:rsid w:val="00521138"/>
    <w:rsid w:val="00521780"/>
    <w:rsid w:val="005234F6"/>
    <w:rsid w:val="005241F1"/>
    <w:rsid w:val="00524979"/>
    <w:rsid w:val="00527DE3"/>
    <w:rsid w:val="00531836"/>
    <w:rsid w:val="00534C3D"/>
    <w:rsid w:val="005357FD"/>
    <w:rsid w:val="0053668D"/>
    <w:rsid w:val="00537267"/>
    <w:rsid w:val="005375B4"/>
    <w:rsid w:val="00541C0B"/>
    <w:rsid w:val="00541C99"/>
    <w:rsid w:val="00542081"/>
    <w:rsid w:val="005420F3"/>
    <w:rsid w:val="00542E66"/>
    <w:rsid w:val="005443D5"/>
    <w:rsid w:val="00547BDA"/>
    <w:rsid w:val="005500DB"/>
    <w:rsid w:val="00552356"/>
    <w:rsid w:val="00553C84"/>
    <w:rsid w:val="005540DE"/>
    <w:rsid w:val="00555503"/>
    <w:rsid w:val="00555F5E"/>
    <w:rsid w:val="00556C55"/>
    <w:rsid w:val="0056144A"/>
    <w:rsid w:val="00561749"/>
    <w:rsid w:val="00561AA4"/>
    <w:rsid w:val="00562CA9"/>
    <w:rsid w:val="00562E93"/>
    <w:rsid w:val="0056352B"/>
    <w:rsid w:val="00563600"/>
    <w:rsid w:val="00564DE0"/>
    <w:rsid w:val="00564FBD"/>
    <w:rsid w:val="00565B61"/>
    <w:rsid w:val="00565F3F"/>
    <w:rsid w:val="005667A0"/>
    <w:rsid w:val="00566E85"/>
    <w:rsid w:val="00567F24"/>
    <w:rsid w:val="00570BB9"/>
    <w:rsid w:val="00571C79"/>
    <w:rsid w:val="00571D61"/>
    <w:rsid w:val="005721A1"/>
    <w:rsid w:val="0057275F"/>
    <w:rsid w:val="00574457"/>
    <w:rsid w:val="00574737"/>
    <w:rsid w:val="00574F78"/>
    <w:rsid w:val="005757DD"/>
    <w:rsid w:val="00575AE2"/>
    <w:rsid w:val="00575D27"/>
    <w:rsid w:val="00575E81"/>
    <w:rsid w:val="0057693B"/>
    <w:rsid w:val="0057764D"/>
    <w:rsid w:val="005776AC"/>
    <w:rsid w:val="00577E53"/>
    <w:rsid w:val="00580967"/>
    <w:rsid w:val="00583B8C"/>
    <w:rsid w:val="0058562D"/>
    <w:rsid w:val="00586A33"/>
    <w:rsid w:val="00586B55"/>
    <w:rsid w:val="005877D5"/>
    <w:rsid w:val="00591A27"/>
    <w:rsid w:val="00591BCA"/>
    <w:rsid w:val="00592343"/>
    <w:rsid w:val="005958CD"/>
    <w:rsid w:val="00597D11"/>
    <w:rsid w:val="005A02C9"/>
    <w:rsid w:val="005A4A28"/>
    <w:rsid w:val="005A5911"/>
    <w:rsid w:val="005A77EE"/>
    <w:rsid w:val="005A78E5"/>
    <w:rsid w:val="005B05DA"/>
    <w:rsid w:val="005B4820"/>
    <w:rsid w:val="005B50A9"/>
    <w:rsid w:val="005B715D"/>
    <w:rsid w:val="005C19FA"/>
    <w:rsid w:val="005C70DE"/>
    <w:rsid w:val="005C712B"/>
    <w:rsid w:val="005C7C52"/>
    <w:rsid w:val="005E11ED"/>
    <w:rsid w:val="005E1672"/>
    <w:rsid w:val="005E2491"/>
    <w:rsid w:val="005E7F48"/>
    <w:rsid w:val="005F0CF7"/>
    <w:rsid w:val="005F1455"/>
    <w:rsid w:val="005F25B0"/>
    <w:rsid w:val="005F3054"/>
    <w:rsid w:val="005F4803"/>
    <w:rsid w:val="005F60AD"/>
    <w:rsid w:val="005F70F3"/>
    <w:rsid w:val="005F76A0"/>
    <w:rsid w:val="006010FC"/>
    <w:rsid w:val="00602050"/>
    <w:rsid w:val="00602ED4"/>
    <w:rsid w:val="00602F18"/>
    <w:rsid w:val="0060334C"/>
    <w:rsid w:val="00603575"/>
    <w:rsid w:val="00604442"/>
    <w:rsid w:val="006050F3"/>
    <w:rsid w:val="00605D3E"/>
    <w:rsid w:val="00605EF5"/>
    <w:rsid w:val="00605F5D"/>
    <w:rsid w:val="00606FB2"/>
    <w:rsid w:val="00607283"/>
    <w:rsid w:val="006074FF"/>
    <w:rsid w:val="00613ECE"/>
    <w:rsid w:val="0061437C"/>
    <w:rsid w:val="00614E08"/>
    <w:rsid w:val="00615585"/>
    <w:rsid w:val="0061626F"/>
    <w:rsid w:val="0062066B"/>
    <w:rsid w:val="0062194D"/>
    <w:rsid w:val="0062206F"/>
    <w:rsid w:val="006229E7"/>
    <w:rsid w:val="00623753"/>
    <w:rsid w:val="006246BA"/>
    <w:rsid w:val="0062591B"/>
    <w:rsid w:val="00626309"/>
    <w:rsid w:val="00626C7D"/>
    <w:rsid w:val="00627047"/>
    <w:rsid w:val="006277E3"/>
    <w:rsid w:val="00627D21"/>
    <w:rsid w:val="00630146"/>
    <w:rsid w:val="00630611"/>
    <w:rsid w:val="006317FF"/>
    <w:rsid w:val="00633348"/>
    <w:rsid w:val="006340A8"/>
    <w:rsid w:val="00634F40"/>
    <w:rsid w:val="00634F8D"/>
    <w:rsid w:val="006361F7"/>
    <w:rsid w:val="006363F9"/>
    <w:rsid w:val="00636BC0"/>
    <w:rsid w:val="00641A5F"/>
    <w:rsid w:val="0064454C"/>
    <w:rsid w:val="0064603D"/>
    <w:rsid w:val="00646127"/>
    <w:rsid w:val="006522D7"/>
    <w:rsid w:val="00653FAD"/>
    <w:rsid w:val="006552FB"/>
    <w:rsid w:val="00655379"/>
    <w:rsid w:val="00655E47"/>
    <w:rsid w:val="00655E9C"/>
    <w:rsid w:val="00660B3B"/>
    <w:rsid w:val="006645EB"/>
    <w:rsid w:val="0066687D"/>
    <w:rsid w:val="006670B8"/>
    <w:rsid w:val="00667C04"/>
    <w:rsid w:val="006705FE"/>
    <w:rsid w:val="00670B47"/>
    <w:rsid w:val="00671908"/>
    <w:rsid w:val="00672097"/>
    <w:rsid w:val="00673693"/>
    <w:rsid w:val="00674CD3"/>
    <w:rsid w:val="00674F53"/>
    <w:rsid w:val="00677483"/>
    <w:rsid w:val="0068020F"/>
    <w:rsid w:val="00680950"/>
    <w:rsid w:val="00683900"/>
    <w:rsid w:val="0068411C"/>
    <w:rsid w:val="00684442"/>
    <w:rsid w:val="006854F6"/>
    <w:rsid w:val="0068554D"/>
    <w:rsid w:val="00685B14"/>
    <w:rsid w:val="00687191"/>
    <w:rsid w:val="00690176"/>
    <w:rsid w:val="006905D2"/>
    <w:rsid w:val="00690755"/>
    <w:rsid w:val="00690F8F"/>
    <w:rsid w:val="00691868"/>
    <w:rsid w:val="00692B64"/>
    <w:rsid w:val="00693809"/>
    <w:rsid w:val="00694EFB"/>
    <w:rsid w:val="006968FC"/>
    <w:rsid w:val="00696E46"/>
    <w:rsid w:val="00697B68"/>
    <w:rsid w:val="006A1191"/>
    <w:rsid w:val="006A2A22"/>
    <w:rsid w:val="006A2A60"/>
    <w:rsid w:val="006A3D6B"/>
    <w:rsid w:val="006A521C"/>
    <w:rsid w:val="006A5954"/>
    <w:rsid w:val="006A6935"/>
    <w:rsid w:val="006A75E8"/>
    <w:rsid w:val="006A79AF"/>
    <w:rsid w:val="006A7A1B"/>
    <w:rsid w:val="006A7C5B"/>
    <w:rsid w:val="006B2325"/>
    <w:rsid w:val="006B267E"/>
    <w:rsid w:val="006B273E"/>
    <w:rsid w:val="006B2FA7"/>
    <w:rsid w:val="006B44E5"/>
    <w:rsid w:val="006B747C"/>
    <w:rsid w:val="006B7693"/>
    <w:rsid w:val="006C0F0D"/>
    <w:rsid w:val="006C1BA8"/>
    <w:rsid w:val="006C216C"/>
    <w:rsid w:val="006C32AE"/>
    <w:rsid w:val="006C44BF"/>
    <w:rsid w:val="006C4D14"/>
    <w:rsid w:val="006C4DC9"/>
    <w:rsid w:val="006C6E51"/>
    <w:rsid w:val="006C6FA6"/>
    <w:rsid w:val="006C72FB"/>
    <w:rsid w:val="006C7998"/>
    <w:rsid w:val="006D05B7"/>
    <w:rsid w:val="006D0C5F"/>
    <w:rsid w:val="006D165A"/>
    <w:rsid w:val="006D2C76"/>
    <w:rsid w:val="006D2D8A"/>
    <w:rsid w:val="006D372E"/>
    <w:rsid w:val="006D39CB"/>
    <w:rsid w:val="006D3A5F"/>
    <w:rsid w:val="006D7A27"/>
    <w:rsid w:val="006E0625"/>
    <w:rsid w:val="006E08BC"/>
    <w:rsid w:val="006E1153"/>
    <w:rsid w:val="006E1363"/>
    <w:rsid w:val="006E230D"/>
    <w:rsid w:val="006E240A"/>
    <w:rsid w:val="006E2488"/>
    <w:rsid w:val="006E2657"/>
    <w:rsid w:val="006E70CD"/>
    <w:rsid w:val="006E7BBA"/>
    <w:rsid w:val="006E7D55"/>
    <w:rsid w:val="006F0C0A"/>
    <w:rsid w:val="006F16BB"/>
    <w:rsid w:val="006F1B6C"/>
    <w:rsid w:val="006F1DA6"/>
    <w:rsid w:val="006F1F4D"/>
    <w:rsid w:val="006F1F72"/>
    <w:rsid w:val="006F2D56"/>
    <w:rsid w:val="006F31DC"/>
    <w:rsid w:val="006F33A8"/>
    <w:rsid w:val="006F3529"/>
    <w:rsid w:val="006F46CA"/>
    <w:rsid w:val="006F5B66"/>
    <w:rsid w:val="006F63BC"/>
    <w:rsid w:val="00700D0D"/>
    <w:rsid w:val="00701A32"/>
    <w:rsid w:val="00701F89"/>
    <w:rsid w:val="00702A5A"/>
    <w:rsid w:val="00702EF8"/>
    <w:rsid w:val="00703E93"/>
    <w:rsid w:val="00706272"/>
    <w:rsid w:val="00706743"/>
    <w:rsid w:val="007073A1"/>
    <w:rsid w:val="00707CD0"/>
    <w:rsid w:val="00707D79"/>
    <w:rsid w:val="00707F61"/>
    <w:rsid w:val="00711277"/>
    <w:rsid w:val="00713246"/>
    <w:rsid w:val="00715748"/>
    <w:rsid w:val="00717EF2"/>
    <w:rsid w:val="007209ED"/>
    <w:rsid w:val="00720E8E"/>
    <w:rsid w:val="0072126F"/>
    <w:rsid w:val="0072161C"/>
    <w:rsid w:val="007217ED"/>
    <w:rsid w:val="007220BE"/>
    <w:rsid w:val="00722887"/>
    <w:rsid w:val="00724D84"/>
    <w:rsid w:val="00724E11"/>
    <w:rsid w:val="00724EF7"/>
    <w:rsid w:val="0072678E"/>
    <w:rsid w:val="00730523"/>
    <w:rsid w:val="00730940"/>
    <w:rsid w:val="00731A74"/>
    <w:rsid w:val="00734CDD"/>
    <w:rsid w:val="007352F6"/>
    <w:rsid w:val="007367AF"/>
    <w:rsid w:val="00737E1E"/>
    <w:rsid w:val="0074079C"/>
    <w:rsid w:val="007411E0"/>
    <w:rsid w:val="0074238E"/>
    <w:rsid w:val="00743680"/>
    <w:rsid w:val="00746114"/>
    <w:rsid w:val="00746D02"/>
    <w:rsid w:val="00747A26"/>
    <w:rsid w:val="007514A5"/>
    <w:rsid w:val="00751672"/>
    <w:rsid w:val="007531A7"/>
    <w:rsid w:val="00754FD7"/>
    <w:rsid w:val="00755E45"/>
    <w:rsid w:val="00756232"/>
    <w:rsid w:val="00756472"/>
    <w:rsid w:val="007569CF"/>
    <w:rsid w:val="00757118"/>
    <w:rsid w:val="007571A0"/>
    <w:rsid w:val="007572CB"/>
    <w:rsid w:val="007579F0"/>
    <w:rsid w:val="00762542"/>
    <w:rsid w:val="007643A8"/>
    <w:rsid w:val="00764887"/>
    <w:rsid w:val="00764A3B"/>
    <w:rsid w:val="00764C54"/>
    <w:rsid w:val="007658AD"/>
    <w:rsid w:val="00765E9D"/>
    <w:rsid w:val="00766098"/>
    <w:rsid w:val="00766972"/>
    <w:rsid w:val="00767C86"/>
    <w:rsid w:val="00770F2A"/>
    <w:rsid w:val="0077180C"/>
    <w:rsid w:val="00773102"/>
    <w:rsid w:val="007733AB"/>
    <w:rsid w:val="00774B4E"/>
    <w:rsid w:val="007757B3"/>
    <w:rsid w:val="00775945"/>
    <w:rsid w:val="0077596E"/>
    <w:rsid w:val="0077632F"/>
    <w:rsid w:val="007763D5"/>
    <w:rsid w:val="0077719B"/>
    <w:rsid w:val="00777DE3"/>
    <w:rsid w:val="00780866"/>
    <w:rsid w:val="00780DA8"/>
    <w:rsid w:val="007831A5"/>
    <w:rsid w:val="00783347"/>
    <w:rsid w:val="00787317"/>
    <w:rsid w:val="00790D4F"/>
    <w:rsid w:val="00791C98"/>
    <w:rsid w:val="007922EF"/>
    <w:rsid w:val="00794813"/>
    <w:rsid w:val="007951F1"/>
    <w:rsid w:val="0079613A"/>
    <w:rsid w:val="007966C8"/>
    <w:rsid w:val="00796775"/>
    <w:rsid w:val="007A153D"/>
    <w:rsid w:val="007A1D3B"/>
    <w:rsid w:val="007A3A04"/>
    <w:rsid w:val="007A3C95"/>
    <w:rsid w:val="007A4211"/>
    <w:rsid w:val="007A4A69"/>
    <w:rsid w:val="007A5071"/>
    <w:rsid w:val="007A5106"/>
    <w:rsid w:val="007A6427"/>
    <w:rsid w:val="007B2440"/>
    <w:rsid w:val="007B3BF2"/>
    <w:rsid w:val="007B54D2"/>
    <w:rsid w:val="007B6BDC"/>
    <w:rsid w:val="007B6D91"/>
    <w:rsid w:val="007B6F5F"/>
    <w:rsid w:val="007B78DB"/>
    <w:rsid w:val="007B7EC5"/>
    <w:rsid w:val="007C04FE"/>
    <w:rsid w:val="007C06A0"/>
    <w:rsid w:val="007C0A5D"/>
    <w:rsid w:val="007C2846"/>
    <w:rsid w:val="007C2C3D"/>
    <w:rsid w:val="007C2D73"/>
    <w:rsid w:val="007C352D"/>
    <w:rsid w:val="007C3E16"/>
    <w:rsid w:val="007C4E60"/>
    <w:rsid w:val="007D0700"/>
    <w:rsid w:val="007D21B5"/>
    <w:rsid w:val="007D2384"/>
    <w:rsid w:val="007D36BD"/>
    <w:rsid w:val="007D53BC"/>
    <w:rsid w:val="007D5721"/>
    <w:rsid w:val="007D6584"/>
    <w:rsid w:val="007D7716"/>
    <w:rsid w:val="007E0D83"/>
    <w:rsid w:val="007E579C"/>
    <w:rsid w:val="007E7AA7"/>
    <w:rsid w:val="007F040E"/>
    <w:rsid w:val="007F06A4"/>
    <w:rsid w:val="007F1A5A"/>
    <w:rsid w:val="007F2850"/>
    <w:rsid w:val="007F3319"/>
    <w:rsid w:val="007F49EF"/>
    <w:rsid w:val="007F525E"/>
    <w:rsid w:val="007F6AD5"/>
    <w:rsid w:val="0080040A"/>
    <w:rsid w:val="0080099C"/>
    <w:rsid w:val="008022AD"/>
    <w:rsid w:val="0080292F"/>
    <w:rsid w:val="00802ADF"/>
    <w:rsid w:val="00802D6E"/>
    <w:rsid w:val="00804274"/>
    <w:rsid w:val="00807904"/>
    <w:rsid w:val="008105FD"/>
    <w:rsid w:val="00810DF2"/>
    <w:rsid w:val="00811161"/>
    <w:rsid w:val="008119F0"/>
    <w:rsid w:val="008129CD"/>
    <w:rsid w:val="00812A2B"/>
    <w:rsid w:val="00814175"/>
    <w:rsid w:val="00815390"/>
    <w:rsid w:val="008163DF"/>
    <w:rsid w:val="00817607"/>
    <w:rsid w:val="008178E2"/>
    <w:rsid w:val="00817AEF"/>
    <w:rsid w:val="00817EE0"/>
    <w:rsid w:val="00820591"/>
    <w:rsid w:val="00820A9F"/>
    <w:rsid w:val="00820D09"/>
    <w:rsid w:val="00821F8A"/>
    <w:rsid w:val="00823F03"/>
    <w:rsid w:val="008300EE"/>
    <w:rsid w:val="0083166D"/>
    <w:rsid w:val="008326DA"/>
    <w:rsid w:val="00832C71"/>
    <w:rsid w:val="008360D8"/>
    <w:rsid w:val="0083705F"/>
    <w:rsid w:val="00837716"/>
    <w:rsid w:val="008402BD"/>
    <w:rsid w:val="0084154B"/>
    <w:rsid w:val="00842A31"/>
    <w:rsid w:val="008431F7"/>
    <w:rsid w:val="00843A3D"/>
    <w:rsid w:val="0084506D"/>
    <w:rsid w:val="00845AA2"/>
    <w:rsid w:val="00845CCF"/>
    <w:rsid w:val="00846BC8"/>
    <w:rsid w:val="00846F48"/>
    <w:rsid w:val="00846F65"/>
    <w:rsid w:val="0085046E"/>
    <w:rsid w:val="00851024"/>
    <w:rsid w:val="0085135F"/>
    <w:rsid w:val="00853CFD"/>
    <w:rsid w:val="00855C03"/>
    <w:rsid w:val="00856812"/>
    <w:rsid w:val="00857F03"/>
    <w:rsid w:val="00861289"/>
    <w:rsid w:val="00861467"/>
    <w:rsid w:val="008617C2"/>
    <w:rsid w:val="00861C5C"/>
    <w:rsid w:val="00863835"/>
    <w:rsid w:val="00863B83"/>
    <w:rsid w:val="00863EF5"/>
    <w:rsid w:val="008644CA"/>
    <w:rsid w:val="008645CB"/>
    <w:rsid w:val="00864AEA"/>
    <w:rsid w:val="00865936"/>
    <w:rsid w:val="00865B7E"/>
    <w:rsid w:val="008700B2"/>
    <w:rsid w:val="008720BB"/>
    <w:rsid w:val="008722D5"/>
    <w:rsid w:val="008722F2"/>
    <w:rsid w:val="0087298C"/>
    <w:rsid w:val="00873C57"/>
    <w:rsid w:val="0088075A"/>
    <w:rsid w:val="0088225F"/>
    <w:rsid w:val="00882505"/>
    <w:rsid w:val="00882522"/>
    <w:rsid w:val="0088361B"/>
    <w:rsid w:val="00884211"/>
    <w:rsid w:val="00884CF7"/>
    <w:rsid w:val="00885A27"/>
    <w:rsid w:val="00885DC8"/>
    <w:rsid w:val="00886387"/>
    <w:rsid w:val="008973E1"/>
    <w:rsid w:val="00897A40"/>
    <w:rsid w:val="008A02D9"/>
    <w:rsid w:val="008A1755"/>
    <w:rsid w:val="008A26C0"/>
    <w:rsid w:val="008A3C60"/>
    <w:rsid w:val="008A551D"/>
    <w:rsid w:val="008A702B"/>
    <w:rsid w:val="008A7E91"/>
    <w:rsid w:val="008B00C8"/>
    <w:rsid w:val="008B02C0"/>
    <w:rsid w:val="008B0E39"/>
    <w:rsid w:val="008B4206"/>
    <w:rsid w:val="008B453A"/>
    <w:rsid w:val="008B4784"/>
    <w:rsid w:val="008B54CB"/>
    <w:rsid w:val="008B5548"/>
    <w:rsid w:val="008B6E0E"/>
    <w:rsid w:val="008C0FD8"/>
    <w:rsid w:val="008C26B8"/>
    <w:rsid w:val="008C38F0"/>
    <w:rsid w:val="008C4DE2"/>
    <w:rsid w:val="008C502A"/>
    <w:rsid w:val="008C535F"/>
    <w:rsid w:val="008C7690"/>
    <w:rsid w:val="008C76FD"/>
    <w:rsid w:val="008D1B34"/>
    <w:rsid w:val="008D242A"/>
    <w:rsid w:val="008D373E"/>
    <w:rsid w:val="008D40F3"/>
    <w:rsid w:val="008D4352"/>
    <w:rsid w:val="008D4837"/>
    <w:rsid w:val="008D5E1C"/>
    <w:rsid w:val="008D5FEC"/>
    <w:rsid w:val="008D77D8"/>
    <w:rsid w:val="008E0772"/>
    <w:rsid w:val="008E14AF"/>
    <w:rsid w:val="008E192C"/>
    <w:rsid w:val="008E5C7E"/>
    <w:rsid w:val="008E6618"/>
    <w:rsid w:val="008E6FB7"/>
    <w:rsid w:val="008E7325"/>
    <w:rsid w:val="008F0556"/>
    <w:rsid w:val="008F0AA9"/>
    <w:rsid w:val="008F20ED"/>
    <w:rsid w:val="008F3417"/>
    <w:rsid w:val="008F3DD0"/>
    <w:rsid w:val="008F3E48"/>
    <w:rsid w:val="008F451A"/>
    <w:rsid w:val="008F4B1D"/>
    <w:rsid w:val="008F4B67"/>
    <w:rsid w:val="008F57B6"/>
    <w:rsid w:val="008F79D9"/>
    <w:rsid w:val="00900DA0"/>
    <w:rsid w:val="009021DF"/>
    <w:rsid w:val="00902680"/>
    <w:rsid w:val="00904C1F"/>
    <w:rsid w:val="00905168"/>
    <w:rsid w:val="009053AD"/>
    <w:rsid w:val="00907F6A"/>
    <w:rsid w:val="00910282"/>
    <w:rsid w:val="0091139C"/>
    <w:rsid w:val="009115FF"/>
    <w:rsid w:val="00913D8E"/>
    <w:rsid w:val="009141FA"/>
    <w:rsid w:val="00914675"/>
    <w:rsid w:val="00915058"/>
    <w:rsid w:val="00916DF0"/>
    <w:rsid w:val="00917B69"/>
    <w:rsid w:val="00920CF6"/>
    <w:rsid w:val="0092273D"/>
    <w:rsid w:val="00925FB9"/>
    <w:rsid w:val="00926D8C"/>
    <w:rsid w:val="0093148E"/>
    <w:rsid w:val="00931A3A"/>
    <w:rsid w:val="0093250D"/>
    <w:rsid w:val="00933848"/>
    <w:rsid w:val="00934775"/>
    <w:rsid w:val="009366CC"/>
    <w:rsid w:val="009374C8"/>
    <w:rsid w:val="00937DDA"/>
    <w:rsid w:val="00941094"/>
    <w:rsid w:val="009410C9"/>
    <w:rsid w:val="00945769"/>
    <w:rsid w:val="00945FDF"/>
    <w:rsid w:val="00946F5F"/>
    <w:rsid w:val="009479EB"/>
    <w:rsid w:val="00950CC4"/>
    <w:rsid w:val="00952A96"/>
    <w:rsid w:val="00955FFB"/>
    <w:rsid w:val="0095639C"/>
    <w:rsid w:val="00956BAD"/>
    <w:rsid w:val="00957434"/>
    <w:rsid w:val="00957DF9"/>
    <w:rsid w:val="00961568"/>
    <w:rsid w:val="00961AC6"/>
    <w:rsid w:val="00961B65"/>
    <w:rsid w:val="00961EBB"/>
    <w:rsid w:val="00962353"/>
    <w:rsid w:val="0096346A"/>
    <w:rsid w:val="00963E5D"/>
    <w:rsid w:val="009640D9"/>
    <w:rsid w:val="009651FA"/>
    <w:rsid w:val="0096654B"/>
    <w:rsid w:val="00966821"/>
    <w:rsid w:val="00966922"/>
    <w:rsid w:val="00966A9B"/>
    <w:rsid w:val="009675EB"/>
    <w:rsid w:val="00970555"/>
    <w:rsid w:val="00971BDE"/>
    <w:rsid w:val="009726AE"/>
    <w:rsid w:val="00972947"/>
    <w:rsid w:val="00973EE6"/>
    <w:rsid w:val="00974596"/>
    <w:rsid w:val="00976DD2"/>
    <w:rsid w:val="009773CB"/>
    <w:rsid w:val="00977ABD"/>
    <w:rsid w:val="009808B7"/>
    <w:rsid w:val="009809FD"/>
    <w:rsid w:val="00981766"/>
    <w:rsid w:val="00981F32"/>
    <w:rsid w:val="00982454"/>
    <w:rsid w:val="0098446D"/>
    <w:rsid w:val="009847C9"/>
    <w:rsid w:val="00984DA0"/>
    <w:rsid w:val="00984F5E"/>
    <w:rsid w:val="00985B5C"/>
    <w:rsid w:val="00987427"/>
    <w:rsid w:val="00987872"/>
    <w:rsid w:val="00987A44"/>
    <w:rsid w:val="00992536"/>
    <w:rsid w:val="00992C52"/>
    <w:rsid w:val="00993367"/>
    <w:rsid w:val="00993DB0"/>
    <w:rsid w:val="00995979"/>
    <w:rsid w:val="009965A1"/>
    <w:rsid w:val="00996643"/>
    <w:rsid w:val="00997142"/>
    <w:rsid w:val="009A1460"/>
    <w:rsid w:val="009A353B"/>
    <w:rsid w:val="009A476E"/>
    <w:rsid w:val="009A4B70"/>
    <w:rsid w:val="009A76B0"/>
    <w:rsid w:val="009B1D6D"/>
    <w:rsid w:val="009B2885"/>
    <w:rsid w:val="009B4191"/>
    <w:rsid w:val="009B46D9"/>
    <w:rsid w:val="009B5482"/>
    <w:rsid w:val="009C0609"/>
    <w:rsid w:val="009C1467"/>
    <w:rsid w:val="009C3D5A"/>
    <w:rsid w:val="009C4ACD"/>
    <w:rsid w:val="009C53B9"/>
    <w:rsid w:val="009C55CD"/>
    <w:rsid w:val="009C5FD8"/>
    <w:rsid w:val="009C68FB"/>
    <w:rsid w:val="009C742F"/>
    <w:rsid w:val="009D1FCB"/>
    <w:rsid w:val="009D26BB"/>
    <w:rsid w:val="009D34FA"/>
    <w:rsid w:val="009D39DD"/>
    <w:rsid w:val="009D5930"/>
    <w:rsid w:val="009D6405"/>
    <w:rsid w:val="009E385A"/>
    <w:rsid w:val="009E3E46"/>
    <w:rsid w:val="009E5542"/>
    <w:rsid w:val="009E5548"/>
    <w:rsid w:val="009E5EF8"/>
    <w:rsid w:val="009E6412"/>
    <w:rsid w:val="009F1822"/>
    <w:rsid w:val="009F2BB1"/>
    <w:rsid w:val="009F2DE4"/>
    <w:rsid w:val="009F3D4B"/>
    <w:rsid w:val="009F3EBD"/>
    <w:rsid w:val="009F49B1"/>
    <w:rsid w:val="009F6196"/>
    <w:rsid w:val="00A008EA"/>
    <w:rsid w:val="00A01318"/>
    <w:rsid w:val="00A01865"/>
    <w:rsid w:val="00A03A36"/>
    <w:rsid w:val="00A0426B"/>
    <w:rsid w:val="00A050C1"/>
    <w:rsid w:val="00A0525F"/>
    <w:rsid w:val="00A06A3D"/>
    <w:rsid w:val="00A07835"/>
    <w:rsid w:val="00A07AB5"/>
    <w:rsid w:val="00A12994"/>
    <w:rsid w:val="00A139AD"/>
    <w:rsid w:val="00A1465F"/>
    <w:rsid w:val="00A16801"/>
    <w:rsid w:val="00A215AC"/>
    <w:rsid w:val="00A2203C"/>
    <w:rsid w:val="00A222CB"/>
    <w:rsid w:val="00A22A38"/>
    <w:rsid w:val="00A23500"/>
    <w:rsid w:val="00A24712"/>
    <w:rsid w:val="00A262F7"/>
    <w:rsid w:val="00A26480"/>
    <w:rsid w:val="00A2695A"/>
    <w:rsid w:val="00A27713"/>
    <w:rsid w:val="00A306F6"/>
    <w:rsid w:val="00A30895"/>
    <w:rsid w:val="00A3102B"/>
    <w:rsid w:val="00A32171"/>
    <w:rsid w:val="00A3531C"/>
    <w:rsid w:val="00A35FAD"/>
    <w:rsid w:val="00A37FA3"/>
    <w:rsid w:val="00A40551"/>
    <w:rsid w:val="00A40C4B"/>
    <w:rsid w:val="00A40C92"/>
    <w:rsid w:val="00A4175C"/>
    <w:rsid w:val="00A41BBC"/>
    <w:rsid w:val="00A4444F"/>
    <w:rsid w:val="00A444C0"/>
    <w:rsid w:val="00A460AD"/>
    <w:rsid w:val="00A46773"/>
    <w:rsid w:val="00A46BA5"/>
    <w:rsid w:val="00A529BB"/>
    <w:rsid w:val="00A52B79"/>
    <w:rsid w:val="00A53814"/>
    <w:rsid w:val="00A5448E"/>
    <w:rsid w:val="00A54D2A"/>
    <w:rsid w:val="00A55B98"/>
    <w:rsid w:val="00A61333"/>
    <w:rsid w:val="00A6145F"/>
    <w:rsid w:val="00A620DA"/>
    <w:rsid w:val="00A6347C"/>
    <w:rsid w:val="00A63734"/>
    <w:rsid w:val="00A6424B"/>
    <w:rsid w:val="00A64E04"/>
    <w:rsid w:val="00A67A02"/>
    <w:rsid w:val="00A706B1"/>
    <w:rsid w:val="00A71156"/>
    <w:rsid w:val="00A7284E"/>
    <w:rsid w:val="00A74BE9"/>
    <w:rsid w:val="00A7632E"/>
    <w:rsid w:val="00A772A9"/>
    <w:rsid w:val="00A80997"/>
    <w:rsid w:val="00A81AD8"/>
    <w:rsid w:val="00A81CE9"/>
    <w:rsid w:val="00A83E4C"/>
    <w:rsid w:val="00A8401B"/>
    <w:rsid w:val="00A84225"/>
    <w:rsid w:val="00A87423"/>
    <w:rsid w:val="00A87431"/>
    <w:rsid w:val="00A874FC"/>
    <w:rsid w:val="00A87ABB"/>
    <w:rsid w:val="00A900A0"/>
    <w:rsid w:val="00A935E2"/>
    <w:rsid w:val="00A93800"/>
    <w:rsid w:val="00A947F7"/>
    <w:rsid w:val="00A95B20"/>
    <w:rsid w:val="00A96A3D"/>
    <w:rsid w:val="00A97E6C"/>
    <w:rsid w:val="00AA0271"/>
    <w:rsid w:val="00AA09F6"/>
    <w:rsid w:val="00AA1480"/>
    <w:rsid w:val="00AA2634"/>
    <w:rsid w:val="00AA28FD"/>
    <w:rsid w:val="00AA2A1F"/>
    <w:rsid w:val="00AA2B43"/>
    <w:rsid w:val="00AA300E"/>
    <w:rsid w:val="00AA47DE"/>
    <w:rsid w:val="00AA4A89"/>
    <w:rsid w:val="00AA521B"/>
    <w:rsid w:val="00AA5C46"/>
    <w:rsid w:val="00AA6028"/>
    <w:rsid w:val="00AA632F"/>
    <w:rsid w:val="00AA76D1"/>
    <w:rsid w:val="00AA7B71"/>
    <w:rsid w:val="00AB09B1"/>
    <w:rsid w:val="00AB1468"/>
    <w:rsid w:val="00AB1C40"/>
    <w:rsid w:val="00AB31FA"/>
    <w:rsid w:val="00AB3E96"/>
    <w:rsid w:val="00AB48EE"/>
    <w:rsid w:val="00AB4E6A"/>
    <w:rsid w:val="00AB5365"/>
    <w:rsid w:val="00AB5AC2"/>
    <w:rsid w:val="00AB630A"/>
    <w:rsid w:val="00AB6F87"/>
    <w:rsid w:val="00AB7408"/>
    <w:rsid w:val="00AB79E6"/>
    <w:rsid w:val="00AB7BBC"/>
    <w:rsid w:val="00AC117B"/>
    <w:rsid w:val="00AC1BDA"/>
    <w:rsid w:val="00AC3B77"/>
    <w:rsid w:val="00AC3D72"/>
    <w:rsid w:val="00AC5167"/>
    <w:rsid w:val="00AC5A9B"/>
    <w:rsid w:val="00AC667A"/>
    <w:rsid w:val="00AC7D0F"/>
    <w:rsid w:val="00AD0FD2"/>
    <w:rsid w:val="00AD4286"/>
    <w:rsid w:val="00AD5E6D"/>
    <w:rsid w:val="00AD6709"/>
    <w:rsid w:val="00AD7E0D"/>
    <w:rsid w:val="00AE1306"/>
    <w:rsid w:val="00AE17F9"/>
    <w:rsid w:val="00AE1D34"/>
    <w:rsid w:val="00AE61BC"/>
    <w:rsid w:val="00AE659B"/>
    <w:rsid w:val="00AE6BF4"/>
    <w:rsid w:val="00AE7E94"/>
    <w:rsid w:val="00AF0851"/>
    <w:rsid w:val="00AF0BCD"/>
    <w:rsid w:val="00AF1CCE"/>
    <w:rsid w:val="00AF5136"/>
    <w:rsid w:val="00AF5F34"/>
    <w:rsid w:val="00AF6388"/>
    <w:rsid w:val="00AF7076"/>
    <w:rsid w:val="00AF72DD"/>
    <w:rsid w:val="00B004A7"/>
    <w:rsid w:val="00B010AA"/>
    <w:rsid w:val="00B02E85"/>
    <w:rsid w:val="00B048B8"/>
    <w:rsid w:val="00B04A89"/>
    <w:rsid w:val="00B070EC"/>
    <w:rsid w:val="00B070F1"/>
    <w:rsid w:val="00B07B5E"/>
    <w:rsid w:val="00B10616"/>
    <w:rsid w:val="00B108B8"/>
    <w:rsid w:val="00B11541"/>
    <w:rsid w:val="00B13BED"/>
    <w:rsid w:val="00B15184"/>
    <w:rsid w:val="00B15A00"/>
    <w:rsid w:val="00B15A94"/>
    <w:rsid w:val="00B165EB"/>
    <w:rsid w:val="00B21FA4"/>
    <w:rsid w:val="00B22693"/>
    <w:rsid w:val="00B22985"/>
    <w:rsid w:val="00B2490C"/>
    <w:rsid w:val="00B24ADE"/>
    <w:rsid w:val="00B25456"/>
    <w:rsid w:val="00B25702"/>
    <w:rsid w:val="00B25B81"/>
    <w:rsid w:val="00B30D49"/>
    <w:rsid w:val="00B314CD"/>
    <w:rsid w:val="00B31D3E"/>
    <w:rsid w:val="00B3255D"/>
    <w:rsid w:val="00B331B2"/>
    <w:rsid w:val="00B33BDA"/>
    <w:rsid w:val="00B36A75"/>
    <w:rsid w:val="00B37BD5"/>
    <w:rsid w:val="00B406BD"/>
    <w:rsid w:val="00B4129C"/>
    <w:rsid w:val="00B41377"/>
    <w:rsid w:val="00B42F3A"/>
    <w:rsid w:val="00B4389E"/>
    <w:rsid w:val="00B44041"/>
    <w:rsid w:val="00B44887"/>
    <w:rsid w:val="00B47A39"/>
    <w:rsid w:val="00B50A69"/>
    <w:rsid w:val="00B554B2"/>
    <w:rsid w:val="00B55C27"/>
    <w:rsid w:val="00B5672D"/>
    <w:rsid w:val="00B57729"/>
    <w:rsid w:val="00B60492"/>
    <w:rsid w:val="00B60F75"/>
    <w:rsid w:val="00B626A0"/>
    <w:rsid w:val="00B62C08"/>
    <w:rsid w:val="00B62D26"/>
    <w:rsid w:val="00B644D9"/>
    <w:rsid w:val="00B64D78"/>
    <w:rsid w:val="00B64F1B"/>
    <w:rsid w:val="00B6785A"/>
    <w:rsid w:val="00B72E9E"/>
    <w:rsid w:val="00B74A2B"/>
    <w:rsid w:val="00B75C51"/>
    <w:rsid w:val="00B804B3"/>
    <w:rsid w:val="00B808EA"/>
    <w:rsid w:val="00B81A2C"/>
    <w:rsid w:val="00B83841"/>
    <w:rsid w:val="00B84EA2"/>
    <w:rsid w:val="00B858D7"/>
    <w:rsid w:val="00B85BAF"/>
    <w:rsid w:val="00B930F2"/>
    <w:rsid w:val="00B94167"/>
    <w:rsid w:val="00B963B8"/>
    <w:rsid w:val="00B96711"/>
    <w:rsid w:val="00B96DC7"/>
    <w:rsid w:val="00B96FFF"/>
    <w:rsid w:val="00BA0CBE"/>
    <w:rsid w:val="00BA1F74"/>
    <w:rsid w:val="00BA2565"/>
    <w:rsid w:val="00BA4870"/>
    <w:rsid w:val="00BA5845"/>
    <w:rsid w:val="00BA665C"/>
    <w:rsid w:val="00BA7147"/>
    <w:rsid w:val="00BB22A1"/>
    <w:rsid w:val="00BB2E87"/>
    <w:rsid w:val="00BB30B7"/>
    <w:rsid w:val="00BB3845"/>
    <w:rsid w:val="00BB4753"/>
    <w:rsid w:val="00BB4B08"/>
    <w:rsid w:val="00BB688B"/>
    <w:rsid w:val="00BB6BD1"/>
    <w:rsid w:val="00BB6C1F"/>
    <w:rsid w:val="00BB7612"/>
    <w:rsid w:val="00BC3113"/>
    <w:rsid w:val="00BC4363"/>
    <w:rsid w:val="00BC6896"/>
    <w:rsid w:val="00BD14A5"/>
    <w:rsid w:val="00BD1596"/>
    <w:rsid w:val="00BD2CAB"/>
    <w:rsid w:val="00BD6281"/>
    <w:rsid w:val="00BD64D4"/>
    <w:rsid w:val="00BD6A9D"/>
    <w:rsid w:val="00BD7F24"/>
    <w:rsid w:val="00BE14B5"/>
    <w:rsid w:val="00BE31B8"/>
    <w:rsid w:val="00BE341D"/>
    <w:rsid w:val="00BE553E"/>
    <w:rsid w:val="00BE6CD6"/>
    <w:rsid w:val="00BF06AD"/>
    <w:rsid w:val="00BF0AE1"/>
    <w:rsid w:val="00BF0E7D"/>
    <w:rsid w:val="00BF155D"/>
    <w:rsid w:val="00BF38BD"/>
    <w:rsid w:val="00BF56B6"/>
    <w:rsid w:val="00BF66DB"/>
    <w:rsid w:val="00BF71C9"/>
    <w:rsid w:val="00BF7B51"/>
    <w:rsid w:val="00BF7CF6"/>
    <w:rsid w:val="00C0085A"/>
    <w:rsid w:val="00C01DBE"/>
    <w:rsid w:val="00C02E12"/>
    <w:rsid w:val="00C0495F"/>
    <w:rsid w:val="00C04E5F"/>
    <w:rsid w:val="00C04F01"/>
    <w:rsid w:val="00C05AE7"/>
    <w:rsid w:val="00C0683E"/>
    <w:rsid w:val="00C10F06"/>
    <w:rsid w:val="00C12706"/>
    <w:rsid w:val="00C12C92"/>
    <w:rsid w:val="00C1377B"/>
    <w:rsid w:val="00C15FE2"/>
    <w:rsid w:val="00C166AE"/>
    <w:rsid w:val="00C171DD"/>
    <w:rsid w:val="00C175D2"/>
    <w:rsid w:val="00C214A5"/>
    <w:rsid w:val="00C219FE"/>
    <w:rsid w:val="00C2299C"/>
    <w:rsid w:val="00C22E59"/>
    <w:rsid w:val="00C24218"/>
    <w:rsid w:val="00C2460E"/>
    <w:rsid w:val="00C25E09"/>
    <w:rsid w:val="00C27508"/>
    <w:rsid w:val="00C275DC"/>
    <w:rsid w:val="00C27E56"/>
    <w:rsid w:val="00C30A04"/>
    <w:rsid w:val="00C3135A"/>
    <w:rsid w:val="00C33238"/>
    <w:rsid w:val="00C35E63"/>
    <w:rsid w:val="00C35F80"/>
    <w:rsid w:val="00C36EA0"/>
    <w:rsid w:val="00C3738C"/>
    <w:rsid w:val="00C42686"/>
    <w:rsid w:val="00C4360F"/>
    <w:rsid w:val="00C4596B"/>
    <w:rsid w:val="00C460E3"/>
    <w:rsid w:val="00C50DC4"/>
    <w:rsid w:val="00C553D3"/>
    <w:rsid w:val="00C55463"/>
    <w:rsid w:val="00C56A5F"/>
    <w:rsid w:val="00C5734A"/>
    <w:rsid w:val="00C575A9"/>
    <w:rsid w:val="00C57F69"/>
    <w:rsid w:val="00C61187"/>
    <w:rsid w:val="00C61B52"/>
    <w:rsid w:val="00C622F6"/>
    <w:rsid w:val="00C628F3"/>
    <w:rsid w:val="00C62D9D"/>
    <w:rsid w:val="00C63D93"/>
    <w:rsid w:val="00C64024"/>
    <w:rsid w:val="00C64142"/>
    <w:rsid w:val="00C6529E"/>
    <w:rsid w:val="00C6656D"/>
    <w:rsid w:val="00C67266"/>
    <w:rsid w:val="00C6748B"/>
    <w:rsid w:val="00C71D36"/>
    <w:rsid w:val="00C726CD"/>
    <w:rsid w:val="00C73CB6"/>
    <w:rsid w:val="00C74E5B"/>
    <w:rsid w:val="00C75038"/>
    <w:rsid w:val="00C7524D"/>
    <w:rsid w:val="00C77015"/>
    <w:rsid w:val="00C811BD"/>
    <w:rsid w:val="00C8228D"/>
    <w:rsid w:val="00C83083"/>
    <w:rsid w:val="00C8379A"/>
    <w:rsid w:val="00C851B9"/>
    <w:rsid w:val="00C87ACD"/>
    <w:rsid w:val="00C87B17"/>
    <w:rsid w:val="00C87B7B"/>
    <w:rsid w:val="00C87C4E"/>
    <w:rsid w:val="00C90774"/>
    <w:rsid w:val="00C912B4"/>
    <w:rsid w:val="00C9491D"/>
    <w:rsid w:val="00C94D02"/>
    <w:rsid w:val="00C95465"/>
    <w:rsid w:val="00C965FA"/>
    <w:rsid w:val="00C96CFC"/>
    <w:rsid w:val="00C974D9"/>
    <w:rsid w:val="00CA078C"/>
    <w:rsid w:val="00CA505E"/>
    <w:rsid w:val="00CA506F"/>
    <w:rsid w:val="00CA5272"/>
    <w:rsid w:val="00CA56E7"/>
    <w:rsid w:val="00CA67ED"/>
    <w:rsid w:val="00CA7584"/>
    <w:rsid w:val="00CA79CA"/>
    <w:rsid w:val="00CA7BC3"/>
    <w:rsid w:val="00CA7CC9"/>
    <w:rsid w:val="00CB1883"/>
    <w:rsid w:val="00CB2279"/>
    <w:rsid w:val="00CB4C93"/>
    <w:rsid w:val="00CB794E"/>
    <w:rsid w:val="00CC126D"/>
    <w:rsid w:val="00CC427C"/>
    <w:rsid w:val="00CC49D7"/>
    <w:rsid w:val="00CC6776"/>
    <w:rsid w:val="00CC77CB"/>
    <w:rsid w:val="00CD0587"/>
    <w:rsid w:val="00CD412C"/>
    <w:rsid w:val="00CD427E"/>
    <w:rsid w:val="00CD4329"/>
    <w:rsid w:val="00CD516E"/>
    <w:rsid w:val="00CD5FFB"/>
    <w:rsid w:val="00CD6585"/>
    <w:rsid w:val="00CD6822"/>
    <w:rsid w:val="00CE1F3D"/>
    <w:rsid w:val="00CE2377"/>
    <w:rsid w:val="00CE34E1"/>
    <w:rsid w:val="00CE56DC"/>
    <w:rsid w:val="00CE5981"/>
    <w:rsid w:val="00CE6F38"/>
    <w:rsid w:val="00CE772C"/>
    <w:rsid w:val="00CE7768"/>
    <w:rsid w:val="00CF1F85"/>
    <w:rsid w:val="00CF31B0"/>
    <w:rsid w:val="00CF3C54"/>
    <w:rsid w:val="00CF3F3C"/>
    <w:rsid w:val="00CF6191"/>
    <w:rsid w:val="00CF6768"/>
    <w:rsid w:val="00CF77EE"/>
    <w:rsid w:val="00D00F70"/>
    <w:rsid w:val="00D01A68"/>
    <w:rsid w:val="00D01FA2"/>
    <w:rsid w:val="00D02345"/>
    <w:rsid w:val="00D035C1"/>
    <w:rsid w:val="00D0531C"/>
    <w:rsid w:val="00D05EF6"/>
    <w:rsid w:val="00D063CD"/>
    <w:rsid w:val="00D0644C"/>
    <w:rsid w:val="00D101AB"/>
    <w:rsid w:val="00D104C5"/>
    <w:rsid w:val="00D107F0"/>
    <w:rsid w:val="00D13292"/>
    <w:rsid w:val="00D1385E"/>
    <w:rsid w:val="00D14268"/>
    <w:rsid w:val="00D1643B"/>
    <w:rsid w:val="00D1657B"/>
    <w:rsid w:val="00D16C4C"/>
    <w:rsid w:val="00D16D51"/>
    <w:rsid w:val="00D16D72"/>
    <w:rsid w:val="00D171DA"/>
    <w:rsid w:val="00D21833"/>
    <w:rsid w:val="00D21B5D"/>
    <w:rsid w:val="00D238AC"/>
    <w:rsid w:val="00D26142"/>
    <w:rsid w:val="00D26C54"/>
    <w:rsid w:val="00D32E51"/>
    <w:rsid w:val="00D33515"/>
    <w:rsid w:val="00D33668"/>
    <w:rsid w:val="00D33986"/>
    <w:rsid w:val="00D34513"/>
    <w:rsid w:val="00D357CD"/>
    <w:rsid w:val="00D377F7"/>
    <w:rsid w:val="00D3786B"/>
    <w:rsid w:val="00D41EBC"/>
    <w:rsid w:val="00D423DF"/>
    <w:rsid w:val="00D433D3"/>
    <w:rsid w:val="00D4475C"/>
    <w:rsid w:val="00D4577C"/>
    <w:rsid w:val="00D463C3"/>
    <w:rsid w:val="00D50D80"/>
    <w:rsid w:val="00D52B7C"/>
    <w:rsid w:val="00D52CB3"/>
    <w:rsid w:val="00D54228"/>
    <w:rsid w:val="00D55723"/>
    <w:rsid w:val="00D564BF"/>
    <w:rsid w:val="00D56C37"/>
    <w:rsid w:val="00D57E23"/>
    <w:rsid w:val="00D601AD"/>
    <w:rsid w:val="00D6043D"/>
    <w:rsid w:val="00D61540"/>
    <w:rsid w:val="00D62225"/>
    <w:rsid w:val="00D62A53"/>
    <w:rsid w:val="00D62C1A"/>
    <w:rsid w:val="00D63FA5"/>
    <w:rsid w:val="00D651A6"/>
    <w:rsid w:val="00D65601"/>
    <w:rsid w:val="00D65739"/>
    <w:rsid w:val="00D659D3"/>
    <w:rsid w:val="00D66C11"/>
    <w:rsid w:val="00D67DE2"/>
    <w:rsid w:val="00D70755"/>
    <w:rsid w:val="00D709FB"/>
    <w:rsid w:val="00D72CB6"/>
    <w:rsid w:val="00D73F6F"/>
    <w:rsid w:val="00D74156"/>
    <w:rsid w:val="00D75FAF"/>
    <w:rsid w:val="00D767E6"/>
    <w:rsid w:val="00D7771C"/>
    <w:rsid w:val="00D77B01"/>
    <w:rsid w:val="00D77C66"/>
    <w:rsid w:val="00D80E95"/>
    <w:rsid w:val="00D80FEB"/>
    <w:rsid w:val="00D821AC"/>
    <w:rsid w:val="00D827C9"/>
    <w:rsid w:val="00D83422"/>
    <w:rsid w:val="00D83C3F"/>
    <w:rsid w:val="00D857C9"/>
    <w:rsid w:val="00D859AE"/>
    <w:rsid w:val="00D85CB9"/>
    <w:rsid w:val="00D85FCC"/>
    <w:rsid w:val="00D8774D"/>
    <w:rsid w:val="00D926D5"/>
    <w:rsid w:val="00D9390C"/>
    <w:rsid w:val="00D9430F"/>
    <w:rsid w:val="00D94896"/>
    <w:rsid w:val="00D95EE6"/>
    <w:rsid w:val="00D96C38"/>
    <w:rsid w:val="00DA04F1"/>
    <w:rsid w:val="00DA05F2"/>
    <w:rsid w:val="00DA1A02"/>
    <w:rsid w:val="00DA1A22"/>
    <w:rsid w:val="00DA25F0"/>
    <w:rsid w:val="00DA3B3D"/>
    <w:rsid w:val="00DA3DB5"/>
    <w:rsid w:val="00DA5AC1"/>
    <w:rsid w:val="00DA7FAA"/>
    <w:rsid w:val="00DB06B5"/>
    <w:rsid w:val="00DB154C"/>
    <w:rsid w:val="00DB4774"/>
    <w:rsid w:val="00DB5347"/>
    <w:rsid w:val="00DB5A94"/>
    <w:rsid w:val="00DB5E2E"/>
    <w:rsid w:val="00DC0130"/>
    <w:rsid w:val="00DC0A96"/>
    <w:rsid w:val="00DC176D"/>
    <w:rsid w:val="00DC1778"/>
    <w:rsid w:val="00DC278F"/>
    <w:rsid w:val="00DC3BFA"/>
    <w:rsid w:val="00DC500B"/>
    <w:rsid w:val="00DC54D4"/>
    <w:rsid w:val="00DC7A54"/>
    <w:rsid w:val="00DD0901"/>
    <w:rsid w:val="00DD1B6E"/>
    <w:rsid w:val="00DD452B"/>
    <w:rsid w:val="00DD48C8"/>
    <w:rsid w:val="00DD521C"/>
    <w:rsid w:val="00DD79B9"/>
    <w:rsid w:val="00DD7BBB"/>
    <w:rsid w:val="00DD7EF1"/>
    <w:rsid w:val="00DE1340"/>
    <w:rsid w:val="00DE32A8"/>
    <w:rsid w:val="00DE363C"/>
    <w:rsid w:val="00DE3BE1"/>
    <w:rsid w:val="00DE5D69"/>
    <w:rsid w:val="00DE7864"/>
    <w:rsid w:val="00DF14EB"/>
    <w:rsid w:val="00DF21CB"/>
    <w:rsid w:val="00DF2785"/>
    <w:rsid w:val="00DF319C"/>
    <w:rsid w:val="00DF364B"/>
    <w:rsid w:val="00DF434B"/>
    <w:rsid w:val="00DF43BD"/>
    <w:rsid w:val="00DF5FC6"/>
    <w:rsid w:val="00DF750E"/>
    <w:rsid w:val="00DF7B6E"/>
    <w:rsid w:val="00E01DFC"/>
    <w:rsid w:val="00E02FED"/>
    <w:rsid w:val="00E0339B"/>
    <w:rsid w:val="00E0360D"/>
    <w:rsid w:val="00E04319"/>
    <w:rsid w:val="00E049B8"/>
    <w:rsid w:val="00E05035"/>
    <w:rsid w:val="00E06E0A"/>
    <w:rsid w:val="00E1072C"/>
    <w:rsid w:val="00E10B66"/>
    <w:rsid w:val="00E111CD"/>
    <w:rsid w:val="00E116E9"/>
    <w:rsid w:val="00E134A4"/>
    <w:rsid w:val="00E1401F"/>
    <w:rsid w:val="00E14A8E"/>
    <w:rsid w:val="00E16166"/>
    <w:rsid w:val="00E22AE8"/>
    <w:rsid w:val="00E23993"/>
    <w:rsid w:val="00E24948"/>
    <w:rsid w:val="00E251C2"/>
    <w:rsid w:val="00E27D88"/>
    <w:rsid w:val="00E3066F"/>
    <w:rsid w:val="00E31939"/>
    <w:rsid w:val="00E32481"/>
    <w:rsid w:val="00E35514"/>
    <w:rsid w:val="00E35ADC"/>
    <w:rsid w:val="00E37283"/>
    <w:rsid w:val="00E3775E"/>
    <w:rsid w:val="00E4025E"/>
    <w:rsid w:val="00E40482"/>
    <w:rsid w:val="00E44EE9"/>
    <w:rsid w:val="00E47F75"/>
    <w:rsid w:val="00E52435"/>
    <w:rsid w:val="00E5257A"/>
    <w:rsid w:val="00E53B11"/>
    <w:rsid w:val="00E53F88"/>
    <w:rsid w:val="00E542BE"/>
    <w:rsid w:val="00E54333"/>
    <w:rsid w:val="00E5481E"/>
    <w:rsid w:val="00E561E7"/>
    <w:rsid w:val="00E5638F"/>
    <w:rsid w:val="00E61559"/>
    <w:rsid w:val="00E647DA"/>
    <w:rsid w:val="00E64BFC"/>
    <w:rsid w:val="00E66045"/>
    <w:rsid w:val="00E70AF3"/>
    <w:rsid w:val="00E7185D"/>
    <w:rsid w:val="00E71B85"/>
    <w:rsid w:val="00E72908"/>
    <w:rsid w:val="00E72A94"/>
    <w:rsid w:val="00E731D7"/>
    <w:rsid w:val="00E77493"/>
    <w:rsid w:val="00E77A32"/>
    <w:rsid w:val="00E803DF"/>
    <w:rsid w:val="00E8115D"/>
    <w:rsid w:val="00E850E1"/>
    <w:rsid w:val="00E851F8"/>
    <w:rsid w:val="00E85620"/>
    <w:rsid w:val="00E92AFC"/>
    <w:rsid w:val="00E932E8"/>
    <w:rsid w:val="00E9391C"/>
    <w:rsid w:val="00E954CA"/>
    <w:rsid w:val="00E959A1"/>
    <w:rsid w:val="00E95BE1"/>
    <w:rsid w:val="00E976FA"/>
    <w:rsid w:val="00EA3975"/>
    <w:rsid w:val="00EA713A"/>
    <w:rsid w:val="00EA7C89"/>
    <w:rsid w:val="00EB232E"/>
    <w:rsid w:val="00EB3840"/>
    <w:rsid w:val="00EB4095"/>
    <w:rsid w:val="00EB4B13"/>
    <w:rsid w:val="00EB4F99"/>
    <w:rsid w:val="00EB5F6D"/>
    <w:rsid w:val="00EB7FF1"/>
    <w:rsid w:val="00EC133A"/>
    <w:rsid w:val="00EC22E4"/>
    <w:rsid w:val="00EC3BD5"/>
    <w:rsid w:val="00EC7D00"/>
    <w:rsid w:val="00ED0597"/>
    <w:rsid w:val="00ED34BB"/>
    <w:rsid w:val="00ED3749"/>
    <w:rsid w:val="00ED55D5"/>
    <w:rsid w:val="00ED5F1A"/>
    <w:rsid w:val="00ED5F86"/>
    <w:rsid w:val="00ED6630"/>
    <w:rsid w:val="00EE0E87"/>
    <w:rsid w:val="00EE3248"/>
    <w:rsid w:val="00EE4162"/>
    <w:rsid w:val="00EE420D"/>
    <w:rsid w:val="00EE6615"/>
    <w:rsid w:val="00EE6C78"/>
    <w:rsid w:val="00EF1C75"/>
    <w:rsid w:val="00EF3310"/>
    <w:rsid w:val="00EF3A21"/>
    <w:rsid w:val="00EF634B"/>
    <w:rsid w:val="00EF6A8B"/>
    <w:rsid w:val="00EF78E0"/>
    <w:rsid w:val="00F00212"/>
    <w:rsid w:val="00F04E6D"/>
    <w:rsid w:val="00F07732"/>
    <w:rsid w:val="00F10690"/>
    <w:rsid w:val="00F10DCA"/>
    <w:rsid w:val="00F117A5"/>
    <w:rsid w:val="00F11DC3"/>
    <w:rsid w:val="00F12B44"/>
    <w:rsid w:val="00F15FF4"/>
    <w:rsid w:val="00F16388"/>
    <w:rsid w:val="00F16FAA"/>
    <w:rsid w:val="00F170C4"/>
    <w:rsid w:val="00F2198C"/>
    <w:rsid w:val="00F21CB5"/>
    <w:rsid w:val="00F22318"/>
    <w:rsid w:val="00F22DBD"/>
    <w:rsid w:val="00F23BA0"/>
    <w:rsid w:val="00F2583E"/>
    <w:rsid w:val="00F25DE1"/>
    <w:rsid w:val="00F25DF0"/>
    <w:rsid w:val="00F26BB3"/>
    <w:rsid w:val="00F27447"/>
    <w:rsid w:val="00F27B25"/>
    <w:rsid w:val="00F333CD"/>
    <w:rsid w:val="00F334E1"/>
    <w:rsid w:val="00F33B6A"/>
    <w:rsid w:val="00F3495B"/>
    <w:rsid w:val="00F369D3"/>
    <w:rsid w:val="00F402B1"/>
    <w:rsid w:val="00F40C79"/>
    <w:rsid w:val="00F41D1E"/>
    <w:rsid w:val="00F435BB"/>
    <w:rsid w:val="00F44DE1"/>
    <w:rsid w:val="00F455AF"/>
    <w:rsid w:val="00F45EB8"/>
    <w:rsid w:val="00F47234"/>
    <w:rsid w:val="00F47FDD"/>
    <w:rsid w:val="00F47FFB"/>
    <w:rsid w:val="00F50268"/>
    <w:rsid w:val="00F508D0"/>
    <w:rsid w:val="00F5449C"/>
    <w:rsid w:val="00F56879"/>
    <w:rsid w:val="00F56993"/>
    <w:rsid w:val="00F56B12"/>
    <w:rsid w:val="00F57EBC"/>
    <w:rsid w:val="00F60522"/>
    <w:rsid w:val="00F6200A"/>
    <w:rsid w:val="00F6320F"/>
    <w:rsid w:val="00F63480"/>
    <w:rsid w:val="00F63C90"/>
    <w:rsid w:val="00F667E6"/>
    <w:rsid w:val="00F66969"/>
    <w:rsid w:val="00F67BD4"/>
    <w:rsid w:val="00F73219"/>
    <w:rsid w:val="00F7324A"/>
    <w:rsid w:val="00F732D0"/>
    <w:rsid w:val="00F75150"/>
    <w:rsid w:val="00F765B1"/>
    <w:rsid w:val="00F76B61"/>
    <w:rsid w:val="00F77591"/>
    <w:rsid w:val="00F8025B"/>
    <w:rsid w:val="00F8075E"/>
    <w:rsid w:val="00F81297"/>
    <w:rsid w:val="00F820A3"/>
    <w:rsid w:val="00F8295A"/>
    <w:rsid w:val="00F83FCB"/>
    <w:rsid w:val="00F869A5"/>
    <w:rsid w:val="00F86F2D"/>
    <w:rsid w:val="00F87535"/>
    <w:rsid w:val="00F91330"/>
    <w:rsid w:val="00F92408"/>
    <w:rsid w:val="00F931A3"/>
    <w:rsid w:val="00F93273"/>
    <w:rsid w:val="00F957B4"/>
    <w:rsid w:val="00F95EFE"/>
    <w:rsid w:val="00F96191"/>
    <w:rsid w:val="00F967A1"/>
    <w:rsid w:val="00FA02F2"/>
    <w:rsid w:val="00FA053B"/>
    <w:rsid w:val="00FA506A"/>
    <w:rsid w:val="00FA6977"/>
    <w:rsid w:val="00FA6E0C"/>
    <w:rsid w:val="00FA7C97"/>
    <w:rsid w:val="00FB03B7"/>
    <w:rsid w:val="00FB06B7"/>
    <w:rsid w:val="00FB360B"/>
    <w:rsid w:val="00FB481C"/>
    <w:rsid w:val="00FB55EC"/>
    <w:rsid w:val="00FB7541"/>
    <w:rsid w:val="00FB7B25"/>
    <w:rsid w:val="00FC1059"/>
    <w:rsid w:val="00FC1A54"/>
    <w:rsid w:val="00FC1C32"/>
    <w:rsid w:val="00FC43FC"/>
    <w:rsid w:val="00FC47E9"/>
    <w:rsid w:val="00FC4D77"/>
    <w:rsid w:val="00FC598E"/>
    <w:rsid w:val="00FC5B59"/>
    <w:rsid w:val="00FC5DBB"/>
    <w:rsid w:val="00FC6054"/>
    <w:rsid w:val="00FC6224"/>
    <w:rsid w:val="00FC72C0"/>
    <w:rsid w:val="00FD0280"/>
    <w:rsid w:val="00FD236E"/>
    <w:rsid w:val="00FD23AB"/>
    <w:rsid w:val="00FD2521"/>
    <w:rsid w:val="00FD2570"/>
    <w:rsid w:val="00FD2679"/>
    <w:rsid w:val="00FD3B46"/>
    <w:rsid w:val="00FD4D5F"/>
    <w:rsid w:val="00FD71B2"/>
    <w:rsid w:val="00FD75A0"/>
    <w:rsid w:val="00FD7771"/>
    <w:rsid w:val="00FD7B50"/>
    <w:rsid w:val="00FE03E6"/>
    <w:rsid w:val="00FE37E1"/>
    <w:rsid w:val="00FE381B"/>
    <w:rsid w:val="00FE39D2"/>
    <w:rsid w:val="00FE3D4D"/>
    <w:rsid w:val="00FE5745"/>
    <w:rsid w:val="00FE74D6"/>
    <w:rsid w:val="00FE7DC9"/>
    <w:rsid w:val="00FF0D20"/>
    <w:rsid w:val="00FF23FF"/>
    <w:rsid w:val="00FF2590"/>
    <w:rsid w:val="00FF2BB6"/>
    <w:rsid w:val="00FF2E99"/>
    <w:rsid w:val="00FF3AFC"/>
    <w:rsid w:val="00FF4855"/>
    <w:rsid w:val="00FF5442"/>
    <w:rsid w:val="00FF5832"/>
    <w:rsid w:val="00FF6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537DD30"/>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A3"/>
  </w:style>
  <w:style w:type="paragraph" w:styleId="Footer">
    <w:name w:val="footer"/>
    <w:basedOn w:val="Normal"/>
    <w:link w:val="FooterChar"/>
    <w:uiPriority w:val="99"/>
    <w:unhideWhenUsed/>
    <w:rsid w:val="00A3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A3"/>
  </w:style>
  <w:style w:type="character" w:styleId="PageNumber">
    <w:name w:val="page number"/>
    <w:rsid w:val="00A37FA3"/>
  </w:style>
  <w:style w:type="character" w:styleId="Hyperlink">
    <w:name w:val="Hyperlink"/>
    <w:basedOn w:val="DefaultParagraphFont"/>
    <w:uiPriority w:val="99"/>
    <w:unhideWhenUsed/>
    <w:rsid w:val="00A37FA3"/>
    <w:rPr>
      <w:color w:val="0000FF" w:themeColor="hyperlink"/>
      <w:u w:val="single"/>
    </w:rPr>
  </w:style>
  <w:style w:type="paragraph" w:styleId="BalloonText">
    <w:name w:val="Balloon Text"/>
    <w:basedOn w:val="Normal"/>
    <w:link w:val="BalloonTextChar"/>
    <w:uiPriority w:val="99"/>
    <w:semiHidden/>
    <w:unhideWhenUsed/>
    <w:rsid w:val="00244D4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44D48"/>
    <w:rPr>
      <w:rFonts w:ascii="Calibri" w:hAnsi="Calibri"/>
      <w:sz w:val="16"/>
      <w:szCs w:val="16"/>
    </w:rPr>
  </w:style>
  <w:style w:type="character" w:customStyle="1" w:styleId="note4">
    <w:name w:val="note4"/>
    <w:basedOn w:val="DefaultParagraphFont"/>
    <w:rsid w:val="00970555"/>
  </w:style>
  <w:style w:type="character" w:styleId="CommentReference">
    <w:name w:val="annotation reference"/>
    <w:basedOn w:val="DefaultParagraphFont"/>
    <w:uiPriority w:val="99"/>
    <w:semiHidden/>
    <w:unhideWhenUsed/>
    <w:rsid w:val="008F79D9"/>
    <w:rPr>
      <w:sz w:val="16"/>
      <w:szCs w:val="16"/>
    </w:rPr>
  </w:style>
  <w:style w:type="paragraph" w:styleId="CommentText">
    <w:name w:val="annotation text"/>
    <w:basedOn w:val="Normal"/>
    <w:link w:val="CommentTextChar"/>
    <w:uiPriority w:val="99"/>
    <w:unhideWhenUsed/>
    <w:rsid w:val="008F79D9"/>
    <w:pPr>
      <w:spacing w:line="240" w:lineRule="auto"/>
    </w:pPr>
    <w:rPr>
      <w:sz w:val="20"/>
      <w:szCs w:val="20"/>
    </w:rPr>
  </w:style>
  <w:style w:type="character" w:customStyle="1" w:styleId="CommentTextChar">
    <w:name w:val="Comment Text Char"/>
    <w:basedOn w:val="DefaultParagraphFont"/>
    <w:link w:val="CommentText"/>
    <w:uiPriority w:val="99"/>
    <w:rsid w:val="008F79D9"/>
    <w:rPr>
      <w:sz w:val="20"/>
      <w:szCs w:val="20"/>
    </w:rPr>
  </w:style>
  <w:style w:type="paragraph" w:styleId="CommentSubject">
    <w:name w:val="annotation subject"/>
    <w:basedOn w:val="CommentText"/>
    <w:next w:val="CommentText"/>
    <w:link w:val="CommentSubjectChar"/>
    <w:uiPriority w:val="99"/>
    <w:semiHidden/>
    <w:unhideWhenUsed/>
    <w:rsid w:val="008F79D9"/>
    <w:rPr>
      <w:b/>
      <w:bCs/>
    </w:rPr>
  </w:style>
  <w:style w:type="character" w:customStyle="1" w:styleId="CommentSubjectChar">
    <w:name w:val="Comment Subject Char"/>
    <w:basedOn w:val="CommentTextChar"/>
    <w:link w:val="CommentSubject"/>
    <w:uiPriority w:val="99"/>
    <w:semiHidden/>
    <w:rsid w:val="008F79D9"/>
    <w:rPr>
      <w:b/>
      <w:bCs/>
      <w:sz w:val="20"/>
      <w:szCs w:val="20"/>
    </w:rPr>
  </w:style>
  <w:style w:type="character" w:styleId="Strong">
    <w:name w:val="Strong"/>
    <w:basedOn w:val="DefaultParagraphFont"/>
    <w:uiPriority w:val="22"/>
    <w:qFormat/>
    <w:rsid w:val="00F47234"/>
    <w:rPr>
      <w:b/>
      <w:bCs/>
    </w:rPr>
  </w:style>
  <w:style w:type="paragraph" w:styleId="ListParagraph">
    <w:name w:val="List Paragraph"/>
    <w:basedOn w:val="Normal"/>
    <w:uiPriority w:val="34"/>
    <w:qFormat/>
    <w:rsid w:val="007411E0"/>
    <w:pPr>
      <w:ind w:left="720"/>
      <w:contextualSpacing/>
    </w:pPr>
  </w:style>
  <w:style w:type="character" w:customStyle="1" w:styleId="UnresolvedMention1">
    <w:name w:val="Unresolved Mention1"/>
    <w:basedOn w:val="DefaultParagraphFont"/>
    <w:uiPriority w:val="99"/>
    <w:semiHidden/>
    <w:unhideWhenUsed/>
    <w:rsid w:val="00DF14EB"/>
    <w:rPr>
      <w:color w:val="808080"/>
      <w:shd w:val="clear" w:color="auto" w:fill="E6E6E6"/>
    </w:rPr>
  </w:style>
  <w:style w:type="paragraph" w:styleId="FootnoteText">
    <w:name w:val="footnote text"/>
    <w:basedOn w:val="Normal"/>
    <w:link w:val="FootnoteTextChar"/>
    <w:uiPriority w:val="99"/>
    <w:semiHidden/>
    <w:unhideWhenUsed/>
    <w:rsid w:val="00AF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36"/>
    <w:rPr>
      <w:sz w:val="20"/>
      <w:szCs w:val="20"/>
    </w:rPr>
  </w:style>
  <w:style w:type="character" w:styleId="FootnoteReference">
    <w:name w:val="footnote reference"/>
    <w:basedOn w:val="DefaultParagraphFont"/>
    <w:uiPriority w:val="99"/>
    <w:semiHidden/>
    <w:unhideWhenUsed/>
    <w:rsid w:val="00AF5136"/>
    <w:rPr>
      <w:vertAlign w:val="superscript"/>
    </w:rPr>
  </w:style>
  <w:style w:type="character" w:styleId="FollowedHyperlink">
    <w:name w:val="FollowedHyperlink"/>
    <w:basedOn w:val="DefaultParagraphFont"/>
    <w:uiPriority w:val="99"/>
    <w:semiHidden/>
    <w:unhideWhenUsed/>
    <w:rsid w:val="00445040"/>
    <w:rPr>
      <w:color w:val="800080" w:themeColor="followedHyperlink"/>
      <w:u w:val="single"/>
    </w:rPr>
  </w:style>
  <w:style w:type="paragraph" w:styleId="Revision">
    <w:name w:val="Revision"/>
    <w:hidden/>
    <w:uiPriority w:val="99"/>
    <w:semiHidden/>
    <w:rsid w:val="003C16F2"/>
    <w:pPr>
      <w:spacing w:after="0" w:line="240" w:lineRule="auto"/>
    </w:pPr>
  </w:style>
  <w:style w:type="paragraph" w:styleId="NormalWeb">
    <w:name w:val="Normal (Web)"/>
    <w:basedOn w:val="Normal"/>
    <w:uiPriority w:val="99"/>
    <w:semiHidden/>
    <w:unhideWhenUsed/>
    <w:rsid w:val="000E5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30611"/>
    <w:rPr>
      <w:i/>
      <w:iCs/>
    </w:rPr>
  </w:style>
  <w:style w:type="paragraph" w:customStyle="1" w:styleId="EndnoteText1">
    <w:name w:val="Endnote Text1"/>
    <w:basedOn w:val="Normal"/>
    <w:next w:val="EndnoteText"/>
    <w:uiPriority w:val="99"/>
    <w:unhideWhenUsed/>
    <w:rsid w:val="00CE34E1"/>
    <w:pPr>
      <w:spacing w:after="0" w:line="240" w:lineRule="auto"/>
      <w:jc w:val="both"/>
    </w:pPr>
    <w:rPr>
      <w:color w:val="333333"/>
      <w:sz w:val="20"/>
      <w:szCs w:val="20"/>
    </w:rPr>
  </w:style>
  <w:style w:type="character" w:styleId="EndnoteReference">
    <w:name w:val="endnote reference"/>
    <w:basedOn w:val="DefaultParagraphFont"/>
    <w:uiPriority w:val="99"/>
    <w:semiHidden/>
    <w:unhideWhenUsed/>
    <w:rsid w:val="00CE34E1"/>
    <w:rPr>
      <w:vertAlign w:val="superscript"/>
    </w:rPr>
  </w:style>
  <w:style w:type="paragraph" w:styleId="EndnoteText">
    <w:name w:val="endnote text"/>
    <w:basedOn w:val="Normal"/>
    <w:link w:val="EndnoteTextChar"/>
    <w:uiPriority w:val="99"/>
    <w:semiHidden/>
    <w:unhideWhenUsed/>
    <w:rsid w:val="00CE3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4E1"/>
    <w:rPr>
      <w:sz w:val="20"/>
      <w:szCs w:val="20"/>
    </w:rPr>
  </w:style>
  <w:style w:type="character" w:customStyle="1" w:styleId="UnresolvedMention2">
    <w:name w:val="Unresolved Mention2"/>
    <w:basedOn w:val="DefaultParagraphFont"/>
    <w:uiPriority w:val="99"/>
    <w:semiHidden/>
    <w:unhideWhenUsed/>
    <w:rsid w:val="00225E53"/>
    <w:rPr>
      <w:color w:val="605E5C"/>
      <w:shd w:val="clear" w:color="auto" w:fill="E1DFDD"/>
    </w:rPr>
  </w:style>
  <w:style w:type="character" w:customStyle="1" w:styleId="UnresolvedMention3">
    <w:name w:val="Unresolved Mention3"/>
    <w:basedOn w:val="DefaultParagraphFont"/>
    <w:uiPriority w:val="99"/>
    <w:semiHidden/>
    <w:unhideWhenUsed/>
    <w:rsid w:val="00F3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6467">
      <w:bodyDiv w:val="1"/>
      <w:marLeft w:val="0"/>
      <w:marRight w:val="0"/>
      <w:marTop w:val="0"/>
      <w:marBottom w:val="0"/>
      <w:divBdr>
        <w:top w:val="none" w:sz="0" w:space="0" w:color="auto"/>
        <w:left w:val="none" w:sz="0" w:space="0" w:color="auto"/>
        <w:bottom w:val="none" w:sz="0" w:space="0" w:color="auto"/>
        <w:right w:val="none" w:sz="0" w:space="0" w:color="auto"/>
      </w:divBdr>
      <w:divsChild>
        <w:div w:id="1876307708">
          <w:marLeft w:val="0"/>
          <w:marRight w:val="0"/>
          <w:marTop w:val="0"/>
          <w:marBottom w:val="0"/>
          <w:divBdr>
            <w:top w:val="none" w:sz="0" w:space="0" w:color="auto"/>
            <w:left w:val="none" w:sz="0" w:space="0" w:color="auto"/>
            <w:bottom w:val="none" w:sz="0" w:space="0" w:color="auto"/>
            <w:right w:val="none" w:sz="0" w:space="0" w:color="auto"/>
          </w:divBdr>
        </w:div>
        <w:div w:id="36204078">
          <w:marLeft w:val="0"/>
          <w:marRight w:val="0"/>
          <w:marTop w:val="0"/>
          <w:marBottom w:val="0"/>
          <w:divBdr>
            <w:top w:val="none" w:sz="0" w:space="0" w:color="auto"/>
            <w:left w:val="none" w:sz="0" w:space="0" w:color="auto"/>
            <w:bottom w:val="none" w:sz="0" w:space="0" w:color="auto"/>
            <w:right w:val="none" w:sz="0" w:space="0" w:color="auto"/>
          </w:divBdr>
        </w:div>
      </w:divsChild>
    </w:div>
    <w:div w:id="463694553">
      <w:bodyDiv w:val="1"/>
      <w:marLeft w:val="0"/>
      <w:marRight w:val="0"/>
      <w:marTop w:val="0"/>
      <w:marBottom w:val="0"/>
      <w:divBdr>
        <w:top w:val="none" w:sz="0" w:space="0" w:color="auto"/>
        <w:left w:val="none" w:sz="0" w:space="0" w:color="auto"/>
        <w:bottom w:val="none" w:sz="0" w:space="0" w:color="auto"/>
        <w:right w:val="none" w:sz="0" w:space="0" w:color="auto"/>
      </w:divBdr>
    </w:div>
    <w:div w:id="11434974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587">
          <w:marLeft w:val="0"/>
          <w:marRight w:val="0"/>
          <w:marTop w:val="0"/>
          <w:marBottom w:val="0"/>
          <w:divBdr>
            <w:top w:val="none" w:sz="0" w:space="0" w:color="auto"/>
            <w:left w:val="none" w:sz="0" w:space="0" w:color="auto"/>
            <w:bottom w:val="none" w:sz="0" w:space="0" w:color="auto"/>
            <w:right w:val="none" w:sz="0" w:space="0" w:color="auto"/>
          </w:divBdr>
        </w:div>
        <w:div w:id="424037903">
          <w:marLeft w:val="0"/>
          <w:marRight w:val="0"/>
          <w:marTop w:val="0"/>
          <w:marBottom w:val="0"/>
          <w:divBdr>
            <w:top w:val="none" w:sz="0" w:space="0" w:color="auto"/>
            <w:left w:val="none" w:sz="0" w:space="0" w:color="auto"/>
            <w:bottom w:val="none" w:sz="0" w:space="0" w:color="auto"/>
            <w:right w:val="none" w:sz="0" w:space="0" w:color="auto"/>
          </w:divBdr>
        </w:div>
      </w:divsChild>
    </w:div>
    <w:div w:id="129992297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
        <w:div w:id="2144225510">
          <w:marLeft w:val="0"/>
          <w:marRight w:val="0"/>
          <w:marTop w:val="0"/>
          <w:marBottom w:val="0"/>
          <w:divBdr>
            <w:top w:val="none" w:sz="0" w:space="0" w:color="auto"/>
            <w:left w:val="none" w:sz="0" w:space="0" w:color="auto"/>
            <w:bottom w:val="none" w:sz="0" w:space="0" w:color="auto"/>
            <w:right w:val="none" w:sz="0" w:space="0" w:color="auto"/>
          </w:divBdr>
        </w:div>
      </w:divsChild>
    </w:div>
    <w:div w:id="18226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54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ate.Kalni&#326;a@vid.gov.lv" TargetMode="External"/><Relationship Id="rId4" Type="http://schemas.openxmlformats.org/officeDocument/2006/relationships/settings" Target="settings.xml"/><Relationship Id="rId9" Type="http://schemas.openxmlformats.org/officeDocument/2006/relationships/hyperlink" Target="https://likumi.lv/ta/id/89648-latvijas-administrativo-parkapumu-kodeks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B9E5-1564-4B2F-B5F9-3C6CE9AF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39764</Words>
  <Characters>22666</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"Grozījumi Ministru kabineta 2014. gada 11. februāra noteikumos Nr. 96 "Nodokļu un citu maksājumu reģistrēšanas elektronisko ierīču un iekārtu lietošanas kārtība""</vt:lpstr>
      <vt:lpstr>Grozījumi Ministru kabineta 2015.gada 16.jūnija noteikumos Nr.318 "Elektronisko izsoļu vietnes noteikumi"</vt:lpstr>
    </vt:vector>
  </TitlesOfParts>
  <Company>Finanšu ministrija</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2014. gada 11. februāra noteikumos Nr. 96 "Nodokļu un citu maksājumu reģistrēšanas elektronisko ierīču un iekārtu lietošanas kārtība""</dc:title>
  <dc:subject>Anotācija</dc:subject>
  <dc:creator>Agate.Kalnina@vid.gov.lv</dc:creator>
  <dc:description>67121634, agate.kalnina@vid.gov.lv</dc:description>
  <cp:lastModifiedBy>Laimdota Adlere</cp:lastModifiedBy>
  <cp:revision>2</cp:revision>
  <cp:lastPrinted>2020-04-16T07:36:00Z</cp:lastPrinted>
  <dcterms:created xsi:type="dcterms:W3CDTF">2020-11-13T09:13:00Z</dcterms:created>
  <dcterms:modified xsi:type="dcterms:W3CDTF">2020-11-13T09:13:00Z</dcterms:modified>
  <cp:contentStatus/>
</cp:coreProperties>
</file>